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8B5E02" w14:textId="77777777" w:rsidR="00862F37" w:rsidRDefault="000223E9" w:rsidP="007053A2">
      <w:pPr>
        <w:spacing w:line="276" w:lineRule="auto"/>
        <w:jc w:val="center"/>
        <w:rPr>
          <w:rFonts w:eastAsia="Calibri"/>
          <w:b/>
          <w:bCs/>
          <w:szCs w:val="24"/>
        </w:rPr>
      </w:pPr>
      <w:r>
        <w:rPr>
          <w:rFonts w:eastAsia="Calibri"/>
          <w:b/>
          <w:bCs/>
          <w:szCs w:val="24"/>
        </w:rPr>
        <w:t>REIKŠMINGOS ŽALOS NEDARYMO PRINCIPO VERTINIMO ANKETA</w:t>
      </w:r>
    </w:p>
    <w:p w14:paraId="28A232A4" w14:textId="77777777" w:rsidR="00862F37" w:rsidRDefault="00862F37">
      <w:pPr>
        <w:rPr>
          <w:b/>
          <w:sz w:val="18"/>
          <w:szCs w:val="18"/>
        </w:rPr>
      </w:pPr>
    </w:p>
    <w:p w14:paraId="717D9517" w14:textId="08A80CDF" w:rsidR="00862F37" w:rsidRDefault="00E04A97">
      <w:pPr>
        <w:jc w:val="center"/>
        <w:rPr>
          <w:rFonts w:eastAsia="Calibri"/>
          <w:b/>
          <w:bCs/>
          <w:i/>
          <w:szCs w:val="24"/>
        </w:rPr>
      </w:pPr>
      <w:r>
        <w:rPr>
          <w:rFonts w:eastAsia="Calibri"/>
          <w:b/>
          <w:bCs/>
          <w:szCs w:val="24"/>
        </w:rPr>
        <w:t>15.1</w:t>
      </w:r>
      <w:r w:rsidR="000223E9">
        <w:rPr>
          <w:rFonts w:eastAsia="Calibri"/>
          <w:b/>
          <w:bCs/>
          <w:szCs w:val="24"/>
        </w:rPr>
        <w:t xml:space="preserve"> uždavinys </w:t>
      </w:r>
      <w:r w:rsidR="00904BCF">
        <w:rPr>
          <w:rFonts w:eastAsia="Calibri"/>
          <w:b/>
          <w:bCs/>
          <w:szCs w:val="24"/>
        </w:rPr>
        <w:t>„</w:t>
      </w:r>
      <w:r w:rsidR="00F40A7B" w:rsidRPr="00F40A7B">
        <w:rPr>
          <w:rFonts w:eastAsia="Calibri"/>
          <w:b/>
          <w:bCs/>
          <w:szCs w:val="24"/>
        </w:rPr>
        <w:t>Atsparios gynybos infrastruktūros, pirmenybę teikiant dvejopos paskirties infrastruktūrai, taip pat karinio mobilumo ES bei civilinės parengties didinimo skatinimas</w:t>
      </w:r>
      <w:r w:rsidR="000223E9">
        <w:rPr>
          <w:rFonts w:eastAsia="Calibri"/>
          <w:b/>
          <w:bCs/>
          <w:szCs w:val="24"/>
        </w:rPr>
        <w:t xml:space="preserve">“ </w:t>
      </w:r>
    </w:p>
    <w:p w14:paraId="79CD998D" w14:textId="77777777" w:rsidR="00862F37" w:rsidRDefault="00862F37">
      <w:pPr>
        <w:jc w:val="center"/>
        <w:rPr>
          <w:rFonts w:eastAsia="Calibri"/>
          <w:bCs/>
          <w:szCs w:val="24"/>
        </w:rPr>
      </w:pPr>
    </w:p>
    <w:p w14:paraId="0F6C09B9" w14:textId="77777777" w:rsidR="009E0350" w:rsidRDefault="000223E9" w:rsidP="009E0350">
      <w:pPr>
        <w:ind w:firstLine="567"/>
        <w:jc w:val="both"/>
        <w:rPr>
          <w:rFonts w:eastAsia="Calibri"/>
          <w:bCs/>
          <w:i/>
          <w:szCs w:val="24"/>
        </w:rPr>
      </w:pPr>
      <w:r>
        <w:rPr>
          <w:rFonts w:eastAsia="Calibri"/>
          <w:b/>
          <w:bCs/>
          <w:szCs w:val="24"/>
        </w:rPr>
        <w:t>Veiksmai (veiklos):</w:t>
      </w:r>
      <w:r>
        <w:rPr>
          <w:rFonts w:eastAsia="Calibri"/>
          <w:bCs/>
          <w:szCs w:val="24"/>
        </w:rPr>
        <w:t xml:space="preserve"> </w:t>
      </w:r>
    </w:p>
    <w:p w14:paraId="77427B7A" w14:textId="77777777" w:rsidR="00467C28" w:rsidRDefault="00467C28" w:rsidP="009E0350">
      <w:pPr>
        <w:ind w:firstLine="567"/>
        <w:jc w:val="both"/>
        <w:rPr>
          <w:b/>
          <w:szCs w:val="22"/>
        </w:rPr>
      </w:pPr>
    </w:p>
    <w:p w14:paraId="5BD58491" w14:textId="33193B8C" w:rsidR="004D1555" w:rsidRDefault="00312F85">
      <w:pPr>
        <w:ind w:firstLine="567"/>
        <w:jc w:val="both"/>
        <w:rPr>
          <w:rFonts w:eastAsia="Calibri"/>
          <w:bCs/>
          <w:szCs w:val="22"/>
        </w:rPr>
      </w:pPr>
      <w:r w:rsidRPr="00312F85">
        <w:rPr>
          <w:b/>
          <w:szCs w:val="22"/>
        </w:rPr>
        <w:t>15.1.</w:t>
      </w:r>
      <w:r w:rsidR="00471509">
        <w:rPr>
          <w:b/>
          <w:szCs w:val="22"/>
        </w:rPr>
        <w:t>2</w:t>
      </w:r>
      <w:r w:rsidRPr="00312F85">
        <w:rPr>
          <w:b/>
          <w:szCs w:val="22"/>
        </w:rPr>
        <w:t xml:space="preserve"> </w:t>
      </w:r>
      <w:r w:rsidR="00471509" w:rsidRPr="00471509">
        <w:rPr>
          <w:b/>
          <w:szCs w:val="22"/>
        </w:rPr>
        <w:t>Plėsti gyventojų perspėjimo sirenomis infrastruktūrą</w:t>
      </w:r>
      <w:r w:rsidRPr="00312F85">
        <w:rPr>
          <w:b/>
          <w:szCs w:val="22"/>
        </w:rPr>
        <w:t>.</w:t>
      </w:r>
      <w:r>
        <w:rPr>
          <w:b/>
          <w:szCs w:val="22"/>
        </w:rPr>
        <w:t xml:space="preserve"> </w:t>
      </w:r>
      <w:r w:rsidR="00FE6778" w:rsidRPr="00FE6778">
        <w:rPr>
          <w:rFonts w:eastAsia="Calibri"/>
          <w:bCs/>
          <w:szCs w:val="22"/>
        </w:rPr>
        <w:t xml:space="preserve">Tęsiant 2014–2020 m. investicijas į </w:t>
      </w:r>
      <w:r w:rsidR="00FE6778" w:rsidRPr="00AD78F5">
        <w:rPr>
          <w:rFonts w:eastAsia="Calibri"/>
          <w:bCs/>
          <w:szCs w:val="22"/>
          <w:highlight w:val="yellow"/>
        </w:rPr>
        <w:t xml:space="preserve">perspėjimo apie pavojus sirenas, numatoma įrengti 275 elektronines sirenas 43 </w:t>
      </w:r>
      <w:proofErr w:type="spellStart"/>
      <w:r w:rsidR="00FE6778" w:rsidRPr="00AD78F5">
        <w:rPr>
          <w:rFonts w:eastAsia="Calibri"/>
          <w:bCs/>
          <w:szCs w:val="22"/>
          <w:highlight w:val="yellow"/>
        </w:rPr>
        <w:t>VVL</w:t>
      </w:r>
      <w:proofErr w:type="spellEnd"/>
      <w:r w:rsidR="00FE6778" w:rsidRPr="00AD78F5">
        <w:rPr>
          <w:rFonts w:eastAsia="Calibri"/>
          <w:bCs/>
          <w:szCs w:val="22"/>
          <w:highlight w:val="yellow"/>
        </w:rPr>
        <w:t xml:space="preserve"> regiono savivaldybėse</w:t>
      </w:r>
      <w:r w:rsidR="00FE6778" w:rsidRPr="00FE6778">
        <w:rPr>
          <w:rFonts w:eastAsia="Calibri"/>
          <w:bCs/>
          <w:szCs w:val="22"/>
        </w:rPr>
        <w:t xml:space="preserve">. Šiuo metu 78 proc. iš 1144 esamų sirenų dar yra nesujungtos į vieningą sirenų valdymo sistemą ir yra </w:t>
      </w:r>
      <w:r w:rsidR="00FE6778" w:rsidRPr="00AD78F5">
        <w:rPr>
          <w:rFonts w:eastAsia="Calibri"/>
          <w:bCs/>
          <w:szCs w:val="22"/>
          <w:highlight w:val="yellow"/>
        </w:rPr>
        <w:t>valdomos savivaldybių lygiu</w:t>
      </w:r>
      <w:r w:rsidR="00FE6778" w:rsidRPr="00FE6778">
        <w:rPr>
          <w:rFonts w:eastAsia="Calibri"/>
          <w:bCs/>
          <w:szCs w:val="22"/>
        </w:rPr>
        <w:t xml:space="preserve">, todėl didėja rizika, kad ne visos sirenos bus aktyvuotos vienu metu. Esamomis sirenomis (1144) gali būti perspėta beveik 70 proc. šalies gyventojų, o įsigijus ir </w:t>
      </w:r>
      <w:proofErr w:type="spellStart"/>
      <w:r w:rsidR="00FE6778" w:rsidRPr="00FE6778">
        <w:rPr>
          <w:rFonts w:eastAsia="Calibri"/>
          <w:bCs/>
          <w:szCs w:val="22"/>
        </w:rPr>
        <w:t>VVL</w:t>
      </w:r>
      <w:proofErr w:type="spellEnd"/>
      <w:r w:rsidR="00FE6778" w:rsidRPr="00FE6778">
        <w:rPr>
          <w:rFonts w:eastAsia="Calibri"/>
          <w:bCs/>
          <w:szCs w:val="22"/>
        </w:rPr>
        <w:t xml:space="preserve"> regione įrengus naujas 275 elektronines sirenas, šalies lygiu numatoma pasiekti 75 proc. gyventojų </w:t>
      </w:r>
      <w:proofErr w:type="spellStart"/>
      <w:r w:rsidR="00FE6778" w:rsidRPr="00FE6778">
        <w:rPr>
          <w:rFonts w:eastAsia="Calibri"/>
          <w:bCs/>
          <w:szCs w:val="22"/>
        </w:rPr>
        <w:t>perspėjamumą</w:t>
      </w:r>
      <w:proofErr w:type="spellEnd"/>
      <w:r w:rsidR="00FE6778" w:rsidRPr="00FE6778">
        <w:rPr>
          <w:rFonts w:eastAsia="Calibri"/>
          <w:bCs/>
          <w:szCs w:val="22"/>
        </w:rPr>
        <w:t xml:space="preserve"> sirenomis. Taip pat ne mažiau kaip 600 esamų sirenų bus prijungtos prie vieningos sirenų valdymo sistemos. </w:t>
      </w:r>
    </w:p>
    <w:p w14:paraId="7AAFEB1D" w14:textId="77777777" w:rsidR="00FE6778" w:rsidRPr="00314A0F" w:rsidRDefault="00FE6778">
      <w:pPr>
        <w:ind w:firstLine="567"/>
        <w:jc w:val="both"/>
        <w:rPr>
          <w:rFonts w:eastAsia="Calibri"/>
          <w:bCs/>
          <w:iCs/>
          <w:szCs w:val="24"/>
        </w:rPr>
      </w:pPr>
    </w:p>
    <w:p w14:paraId="16E2F25A" w14:textId="77777777" w:rsidR="00862F37" w:rsidRDefault="000223E9">
      <w:pPr>
        <w:ind w:firstLine="567"/>
        <w:rPr>
          <w:rFonts w:eastAsia="Calibri"/>
          <w:b/>
          <w:bCs/>
          <w:szCs w:val="24"/>
        </w:rPr>
      </w:pPr>
      <w:r>
        <w:rPr>
          <w:rFonts w:eastAsia="Calibri"/>
          <w:b/>
          <w:bCs/>
          <w:szCs w:val="24"/>
        </w:rPr>
        <w:t xml:space="preserve">Trumpa vertinimo santrauka. </w:t>
      </w:r>
    </w:p>
    <w:p w14:paraId="5E55160E" w14:textId="77777777" w:rsidR="00467C28" w:rsidRDefault="00467C28">
      <w:pPr>
        <w:ind w:firstLine="567"/>
        <w:jc w:val="both"/>
        <w:rPr>
          <w:rFonts w:eastAsia="Calibri"/>
          <w:bCs/>
          <w:szCs w:val="24"/>
        </w:rPr>
      </w:pPr>
    </w:p>
    <w:p w14:paraId="6CBE570E" w14:textId="6A0E2EF1" w:rsidR="00862F37" w:rsidRDefault="000223E9">
      <w:pPr>
        <w:ind w:firstLine="567"/>
        <w:jc w:val="both"/>
        <w:rPr>
          <w:rFonts w:eastAsia="Calibri"/>
          <w:bCs/>
          <w:szCs w:val="24"/>
        </w:rPr>
      </w:pPr>
      <w:r>
        <w:rPr>
          <w:rFonts w:eastAsia="Calibri"/>
          <w:bCs/>
          <w:szCs w:val="24"/>
        </w:rPr>
        <w:t xml:space="preserve">Vadovaujantis Europos Komisijos 2021 vasario 12 d. patvirtintomis Reikšmingos žalos nedarymo principo taikymo pagal Ekonomikos atsparumo ir didinimo priemonės reglamentą techninėmis gairėmis </w:t>
      </w:r>
      <w:r>
        <w:rPr>
          <w:rFonts w:eastAsia="Calibri"/>
          <w:szCs w:val="24"/>
        </w:rPr>
        <w:t>(</w:t>
      </w:r>
      <w:r>
        <w:rPr>
          <w:szCs w:val="24"/>
        </w:rPr>
        <w:t>https://eur-lex.europa.eu/legal-content/EN/TXT/PDF/?uri=CELEX:52021XC0218(01)&amp;from=EN)</w:t>
      </w:r>
      <w:r>
        <w:rPr>
          <w:rFonts w:eastAsia="Calibri"/>
          <w:bCs/>
          <w:szCs w:val="24"/>
        </w:rPr>
        <w:t xml:space="preserve">, įvertinus </w:t>
      </w:r>
      <w:r w:rsidR="00AD78F5">
        <w:rPr>
          <w:rFonts w:eastAsia="Calibri"/>
          <w:bCs/>
          <w:szCs w:val="24"/>
        </w:rPr>
        <w:t xml:space="preserve">15.1.2 </w:t>
      </w:r>
      <w:r>
        <w:rPr>
          <w:rFonts w:eastAsia="Calibri"/>
          <w:bCs/>
          <w:szCs w:val="24"/>
        </w:rPr>
        <w:t>uždavinio planuojamų veiksmų (veiklų) poveikį 6 aplinkos tikslams, nurodytiems 2020 m. birželio 18 d. Europos Parlamento ir Tarybos reglamento (ES) Nr. 2020/852 dėl sistemos tvariam investavimui palengvinti sukūrimo, kuriuo iš dalies keičiamas Reglamentas (ES) 2019/2088, 17 straipsnyje</w:t>
      </w:r>
      <w:r>
        <w:rPr>
          <w:rFonts w:eastAsia="Calibri"/>
          <w:szCs w:val="24"/>
        </w:rPr>
        <w:t>,</w:t>
      </w:r>
      <w:r>
        <w:rPr>
          <w:rFonts w:eastAsia="Calibri"/>
          <w:bCs/>
          <w:szCs w:val="24"/>
        </w:rPr>
        <w:t xml:space="preserve"> nustatyta, kad šio uždavinio veiksmai (veiklos) dėl savo pobūdžio neturi neigiamo numatomo poveikio visiems 6 aplinkos tikslams arba numatomas jų poveikis yra nereikšmingas, t. y. nedaro tiesioginio ir pirminio netiesioginio poveikio per visą gyvavimo ciklą, todėl laikoma, kad veiksmai (veiklos) atitinka reikšmingos žalos nedarymo principą. </w:t>
      </w:r>
    </w:p>
    <w:p w14:paraId="5D1EA47A" w14:textId="77777777" w:rsidR="00862F37" w:rsidRDefault="00862F37">
      <w:pPr>
        <w:jc w:val="both"/>
        <w:rPr>
          <w:rFonts w:eastAsia="Calibri"/>
          <w:bCs/>
          <w:szCs w:val="24"/>
        </w:rPr>
      </w:pPr>
    </w:p>
    <w:p w14:paraId="7B98C7D7" w14:textId="5415C0EB" w:rsidR="00862F37" w:rsidRDefault="00862F37">
      <w:pPr>
        <w:spacing w:line="276" w:lineRule="auto"/>
        <w:rPr>
          <w:rFonts w:eastAsia="Calibri"/>
          <w:bCs/>
          <w:szCs w:val="24"/>
        </w:rPr>
        <w:sectPr w:rsidR="00862F37" w:rsidSect="0030265F">
          <w:headerReference w:type="even" r:id="rId7"/>
          <w:headerReference w:type="default" r:id="rId8"/>
          <w:footerReference w:type="even" r:id="rId9"/>
          <w:footerReference w:type="default" r:id="rId10"/>
          <w:headerReference w:type="first" r:id="rId11"/>
          <w:footerReference w:type="first" r:id="rId12"/>
          <w:pgSz w:w="11906" w:h="16838"/>
          <w:pgMar w:top="1134" w:right="567" w:bottom="993" w:left="1701" w:header="567" w:footer="567" w:gutter="0"/>
          <w:pgNumType w:start="1"/>
          <w:cols w:space="1296"/>
          <w:docGrid w:linePitch="360"/>
        </w:sectPr>
      </w:pPr>
    </w:p>
    <w:p w14:paraId="6B2D7F6F" w14:textId="002347BB" w:rsidR="00862F37" w:rsidRPr="00EE4DF0" w:rsidRDefault="00862F37" w:rsidP="00EE4DF0">
      <w:pPr>
        <w:tabs>
          <w:tab w:val="center" w:pos="4819"/>
          <w:tab w:val="right" w:pos="9638"/>
        </w:tabs>
        <w:rPr>
          <w:szCs w:val="24"/>
        </w:rPr>
      </w:pPr>
    </w:p>
    <w:p w14:paraId="4B7EB27F" w14:textId="77777777" w:rsidR="00862F37" w:rsidRDefault="000223E9">
      <w:pPr>
        <w:jc w:val="both"/>
        <w:rPr>
          <w:rFonts w:eastAsia="Calibri"/>
          <w:bCs/>
          <w:szCs w:val="24"/>
        </w:rPr>
      </w:pPr>
      <w:r>
        <w:rPr>
          <w:rFonts w:eastAsia="Calibri"/>
          <w:szCs w:val="24"/>
        </w:rPr>
        <w:t xml:space="preserve">1 lentelė. </w:t>
      </w:r>
      <w:r>
        <w:rPr>
          <w:rFonts w:eastAsia="Calibri"/>
          <w:b/>
          <w:szCs w:val="24"/>
        </w:rPr>
        <w:t>Pirmas vertinimo etapas</w:t>
      </w:r>
    </w:p>
    <w:p w14:paraId="56927EA3" w14:textId="77777777" w:rsidR="00862F37" w:rsidRDefault="00862F37">
      <w:pPr>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2"/>
        <w:gridCol w:w="1390"/>
        <w:gridCol w:w="1381"/>
        <w:gridCol w:w="4285"/>
      </w:tblGrid>
      <w:tr w:rsidR="00862F37" w14:paraId="0E52382B" w14:textId="77777777" w:rsidTr="007C38DC">
        <w:tc>
          <w:tcPr>
            <w:tcW w:w="2572" w:type="dxa"/>
          </w:tcPr>
          <w:p w14:paraId="4D111E83" w14:textId="77777777" w:rsidR="00862F37" w:rsidRDefault="000223E9">
            <w:pPr>
              <w:rPr>
                <w:rFonts w:eastAsia="Calibri"/>
                <w:b/>
                <w:bCs/>
                <w:szCs w:val="24"/>
              </w:rPr>
            </w:pPr>
            <w:r>
              <w:rPr>
                <w:rFonts w:eastAsia="Calibri"/>
                <w:b/>
                <w:bCs/>
                <w:szCs w:val="24"/>
              </w:rPr>
              <w:t>Nurodykite, dėl kurių iš toliau išvardytų aplinkos tikslų reikia atlikti esminį veiksmų (veiklų) atitikties reikšmingos žalos nedarymo principui vertinimą</w:t>
            </w:r>
          </w:p>
        </w:tc>
        <w:tc>
          <w:tcPr>
            <w:tcW w:w="1390" w:type="dxa"/>
          </w:tcPr>
          <w:p w14:paraId="24CC65A0" w14:textId="77777777" w:rsidR="00862F37" w:rsidRDefault="000223E9">
            <w:pPr>
              <w:rPr>
                <w:rFonts w:eastAsia="Calibri"/>
                <w:b/>
                <w:bCs/>
                <w:szCs w:val="24"/>
              </w:rPr>
            </w:pPr>
            <w:r>
              <w:rPr>
                <w:rFonts w:eastAsia="Calibri"/>
                <w:b/>
                <w:bCs/>
                <w:szCs w:val="24"/>
              </w:rPr>
              <w:t xml:space="preserve">Taip </w:t>
            </w:r>
          </w:p>
          <w:p w14:paraId="50638364" w14:textId="77777777" w:rsidR="00862F37" w:rsidRDefault="00862F37">
            <w:pPr>
              <w:rPr>
                <w:rFonts w:eastAsia="Calibri"/>
                <w:b/>
                <w:bCs/>
                <w:szCs w:val="24"/>
              </w:rPr>
            </w:pPr>
          </w:p>
        </w:tc>
        <w:tc>
          <w:tcPr>
            <w:tcW w:w="1381" w:type="dxa"/>
          </w:tcPr>
          <w:p w14:paraId="14B46C1F" w14:textId="77777777" w:rsidR="00862F37" w:rsidRDefault="000223E9">
            <w:pPr>
              <w:rPr>
                <w:rFonts w:eastAsia="Calibri"/>
                <w:b/>
                <w:bCs/>
                <w:szCs w:val="24"/>
              </w:rPr>
            </w:pPr>
            <w:r>
              <w:rPr>
                <w:rFonts w:eastAsia="Calibri"/>
                <w:b/>
                <w:bCs/>
                <w:szCs w:val="24"/>
              </w:rPr>
              <w:t>Ne</w:t>
            </w:r>
          </w:p>
        </w:tc>
        <w:tc>
          <w:tcPr>
            <w:tcW w:w="4285" w:type="dxa"/>
          </w:tcPr>
          <w:p w14:paraId="68A49E1A" w14:textId="77777777" w:rsidR="00862F37" w:rsidRDefault="000223E9">
            <w:pPr>
              <w:rPr>
                <w:rFonts w:eastAsia="Calibri"/>
                <w:b/>
                <w:bCs/>
                <w:szCs w:val="24"/>
              </w:rPr>
            </w:pPr>
            <w:r>
              <w:rPr>
                <w:rFonts w:eastAsia="Calibri"/>
                <w:b/>
                <w:bCs/>
                <w:szCs w:val="24"/>
              </w:rPr>
              <w:t xml:space="preserve">Jei pasirinkote neigiamą atsakymą, pagrįskite </w:t>
            </w:r>
          </w:p>
        </w:tc>
      </w:tr>
      <w:tr w:rsidR="00862F37" w14:paraId="1B840E56" w14:textId="77777777" w:rsidTr="007C38DC">
        <w:tc>
          <w:tcPr>
            <w:tcW w:w="2572" w:type="dxa"/>
          </w:tcPr>
          <w:p w14:paraId="0341929B" w14:textId="77777777" w:rsidR="00862F37" w:rsidRDefault="000223E9">
            <w:pPr>
              <w:jc w:val="center"/>
              <w:rPr>
                <w:rFonts w:eastAsia="Calibri"/>
                <w:b/>
                <w:bCs/>
                <w:szCs w:val="24"/>
              </w:rPr>
            </w:pPr>
            <w:r>
              <w:rPr>
                <w:rFonts w:eastAsia="Calibri"/>
                <w:b/>
                <w:bCs/>
                <w:szCs w:val="24"/>
              </w:rPr>
              <w:t>1</w:t>
            </w:r>
          </w:p>
        </w:tc>
        <w:tc>
          <w:tcPr>
            <w:tcW w:w="1390" w:type="dxa"/>
          </w:tcPr>
          <w:p w14:paraId="05A1F4A4" w14:textId="77777777" w:rsidR="00862F37" w:rsidRDefault="000223E9">
            <w:pPr>
              <w:jc w:val="center"/>
              <w:rPr>
                <w:rFonts w:eastAsia="Calibri"/>
                <w:b/>
                <w:bCs/>
                <w:szCs w:val="24"/>
              </w:rPr>
            </w:pPr>
            <w:r>
              <w:rPr>
                <w:rFonts w:eastAsia="Calibri"/>
                <w:b/>
                <w:bCs/>
                <w:szCs w:val="24"/>
              </w:rPr>
              <w:t>2</w:t>
            </w:r>
          </w:p>
        </w:tc>
        <w:tc>
          <w:tcPr>
            <w:tcW w:w="1381" w:type="dxa"/>
          </w:tcPr>
          <w:p w14:paraId="3132F120" w14:textId="77777777" w:rsidR="00862F37" w:rsidRDefault="000223E9">
            <w:pPr>
              <w:jc w:val="center"/>
              <w:rPr>
                <w:rFonts w:eastAsia="Calibri"/>
                <w:b/>
                <w:bCs/>
                <w:szCs w:val="24"/>
              </w:rPr>
            </w:pPr>
            <w:r>
              <w:rPr>
                <w:rFonts w:eastAsia="Calibri"/>
                <w:b/>
                <w:bCs/>
                <w:szCs w:val="24"/>
              </w:rPr>
              <w:t>3</w:t>
            </w:r>
          </w:p>
        </w:tc>
        <w:tc>
          <w:tcPr>
            <w:tcW w:w="4285" w:type="dxa"/>
          </w:tcPr>
          <w:p w14:paraId="0A593648" w14:textId="77777777" w:rsidR="00862F37" w:rsidRDefault="000223E9">
            <w:pPr>
              <w:jc w:val="center"/>
              <w:rPr>
                <w:rFonts w:eastAsia="Calibri"/>
                <w:b/>
                <w:bCs/>
                <w:szCs w:val="24"/>
              </w:rPr>
            </w:pPr>
            <w:r>
              <w:rPr>
                <w:rFonts w:eastAsia="Calibri"/>
                <w:b/>
                <w:bCs/>
                <w:szCs w:val="24"/>
              </w:rPr>
              <w:t>4</w:t>
            </w:r>
          </w:p>
        </w:tc>
      </w:tr>
      <w:tr w:rsidR="00862F37" w14:paraId="122A8E07" w14:textId="77777777" w:rsidTr="007C38DC">
        <w:tc>
          <w:tcPr>
            <w:tcW w:w="2572" w:type="dxa"/>
            <w:shd w:val="clear" w:color="auto" w:fill="D9D9D9" w:themeFill="background1" w:themeFillShade="D9"/>
          </w:tcPr>
          <w:p w14:paraId="3426AE7B" w14:textId="77777777" w:rsidR="00862F37" w:rsidRDefault="000223E9">
            <w:pPr>
              <w:rPr>
                <w:rFonts w:eastAsia="Calibri"/>
                <w:b/>
                <w:bCs/>
                <w:szCs w:val="24"/>
              </w:rPr>
            </w:pPr>
            <w:r>
              <w:rPr>
                <w:rFonts w:eastAsia="Calibri"/>
                <w:b/>
                <w:szCs w:val="24"/>
              </w:rPr>
              <w:t>Klimato kaitos švelninimas</w:t>
            </w:r>
          </w:p>
        </w:tc>
        <w:tc>
          <w:tcPr>
            <w:tcW w:w="1390" w:type="dxa"/>
            <w:shd w:val="clear" w:color="auto" w:fill="D9D9D9" w:themeFill="background1" w:themeFillShade="D9"/>
          </w:tcPr>
          <w:p w14:paraId="4B006D7A" w14:textId="77777777" w:rsidR="00862F37" w:rsidRDefault="00862F37">
            <w:pPr>
              <w:rPr>
                <w:rFonts w:eastAsia="Calibri"/>
                <w:b/>
                <w:bCs/>
                <w:szCs w:val="24"/>
              </w:rPr>
            </w:pPr>
          </w:p>
        </w:tc>
        <w:tc>
          <w:tcPr>
            <w:tcW w:w="1381" w:type="dxa"/>
            <w:shd w:val="clear" w:color="auto" w:fill="D9D9D9" w:themeFill="background1" w:themeFillShade="D9"/>
          </w:tcPr>
          <w:p w14:paraId="6A74B9C5" w14:textId="77777777" w:rsidR="00862F37" w:rsidRPr="007C38DC" w:rsidRDefault="000223E9">
            <w:pPr>
              <w:rPr>
                <w:rFonts w:eastAsia="Calibri"/>
                <w:b/>
                <w:szCs w:val="24"/>
              </w:rPr>
            </w:pPr>
            <w:r w:rsidRPr="007C38DC">
              <w:rPr>
                <w:rFonts w:eastAsia="Calibri"/>
                <w:b/>
                <w:szCs w:val="24"/>
              </w:rPr>
              <w:t>X</w:t>
            </w:r>
          </w:p>
        </w:tc>
        <w:tc>
          <w:tcPr>
            <w:tcW w:w="4285" w:type="dxa"/>
            <w:shd w:val="clear" w:color="auto" w:fill="D9D9D9" w:themeFill="background1" w:themeFillShade="D9"/>
          </w:tcPr>
          <w:p w14:paraId="1B07B800" w14:textId="77777777" w:rsidR="00862F37" w:rsidRDefault="000223E9">
            <w:pPr>
              <w:ind w:left="51"/>
              <w:jc w:val="both"/>
              <w:rPr>
                <w:rFonts w:eastAsia="Calibri"/>
                <w:b/>
                <w:bCs/>
                <w:szCs w:val="24"/>
              </w:rPr>
            </w:pPr>
            <w:r>
              <w:rPr>
                <w:rFonts w:eastAsia="Calibri"/>
                <w:b/>
                <w:bCs/>
                <w:szCs w:val="24"/>
              </w:rPr>
              <w:t xml:space="preserve">Vertinama, kad planuojami įgyvendinti veiksmai (veiklos) neturi jokio numatomo poveikio šiam aplinkos tikslui arba numatomas jų poveikis yra nereikšmingas, t. y. nedaro tiesioginio ir pirminio netiesioginio poveikio per visą gyvavimo ciklą, todėl laikoma, kad veiksmai (veiklos) atitinka klimato kaitos švelninimo tikslą: </w:t>
            </w:r>
          </w:p>
        </w:tc>
      </w:tr>
      <w:tr w:rsidR="00862F37" w14:paraId="0B84B6C6" w14:textId="77777777" w:rsidTr="000415BD">
        <w:trPr>
          <w:trHeight w:val="853"/>
        </w:trPr>
        <w:tc>
          <w:tcPr>
            <w:tcW w:w="2572" w:type="dxa"/>
          </w:tcPr>
          <w:p w14:paraId="199531F3" w14:textId="325368B0" w:rsidR="00862F37" w:rsidRDefault="00F125B9" w:rsidP="008C48D0">
            <w:pPr>
              <w:rPr>
                <w:rFonts w:eastAsia="Calibri"/>
                <w:bCs/>
                <w:i/>
                <w:szCs w:val="24"/>
              </w:rPr>
            </w:pPr>
            <w:r w:rsidRPr="00F125B9">
              <w:rPr>
                <w:rFonts w:eastAsia="Calibri"/>
                <w:b/>
                <w:bCs/>
                <w:szCs w:val="24"/>
              </w:rPr>
              <w:t>15.1.2 Plėsti gyventojų perspėjimo sirenomis infrastruktūrą</w:t>
            </w:r>
          </w:p>
        </w:tc>
        <w:tc>
          <w:tcPr>
            <w:tcW w:w="1390" w:type="dxa"/>
          </w:tcPr>
          <w:p w14:paraId="0BA9EBE1" w14:textId="77777777" w:rsidR="00862F37" w:rsidRDefault="00862F37">
            <w:pPr>
              <w:rPr>
                <w:rFonts w:eastAsia="Calibri"/>
                <w:bCs/>
                <w:szCs w:val="24"/>
              </w:rPr>
            </w:pPr>
          </w:p>
        </w:tc>
        <w:tc>
          <w:tcPr>
            <w:tcW w:w="1381" w:type="dxa"/>
          </w:tcPr>
          <w:p w14:paraId="10CADDD9" w14:textId="77777777" w:rsidR="00862F37" w:rsidRDefault="000223E9">
            <w:pPr>
              <w:rPr>
                <w:rFonts w:eastAsia="Calibri"/>
                <w:bCs/>
                <w:szCs w:val="24"/>
              </w:rPr>
            </w:pPr>
            <w:r>
              <w:rPr>
                <w:rFonts w:eastAsia="Calibri"/>
                <w:bCs/>
                <w:szCs w:val="24"/>
              </w:rPr>
              <w:t>X</w:t>
            </w:r>
          </w:p>
        </w:tc>
        <w:tc>
          <w:tcPr>
            <w:tcW w:w="4285" w:type="dxa"/>
          </w:tcPr>
          <w:p w14:paraId="776697EB" w14:textId="1FB60CD4" w:rsidR="00442E99" w:rsidRDefault="002221AA" w:rsidP="00A27E03">
            <w:pPr>
              <w:jc w:val="both"/>
              <w:rPr>
                <w:rFonts w:eastAsia="Calibri"/>
                <w:bCs/>
                <w:i/>
                <w:szCs w:val="24"/>
              </w:rPr>
            </w:pPr>
            <w:r w:rsidRPr="002221AA">
              <w:rPr>
                <w:rFonts w:eastAsia="Calibri"/>
                <w:bCs/>
                <w:i/>
                <w:szCs w:val="24"/>
              </w:rPr>
              <w:t xml:space="preserve">Įgyvendinant </w:t>
            </w:r>
            <w:r>
              <w:rPr>
                <w:rFonts w:eastAsia="Calibri"/>
                <w:bCs/>
                <w:i/>
                <w:szCs w:val="24"/>
              </w:rPr>
              <w:t>1</w:t>
            </w:r>
            <w:r w:rsidR="00343293">
              <w:rPr>
                <w:rFonts w:eastAsia="Calibri"/>
                <w:bCs/>
                <w:i/>
                <w:szCs w:val="24"/>
              </w:rPr>
              <w:t>5.1.</w:t>
            </w:r>
            <w:r w:rsidR="0066640F">
              <w:rPr>
                <w:rFonts w:eastAsia="Calibri"/>
                <w:bCs/>
                <w:i/>
                <w:szCs w:val="24"/>
              </w:rPr>
              <w:t>2</w:t>
            </w:r>
            <w:r w:rsidRPr="002221AA">
              <w:rPr>
                <w:rFonts w:eastAsia="Calibri"/>
                <w:bCs/>
                <w:i/>
                <w:szCs w:val="24"/>
              </w:rPr>
              <w:t xml:space="preserve"> veiklą ir</w:t>
            </w:r>
            <w:r w:rsidR="00510FF8">
              <w:rPr>
                <w:rFonts w:eastAsia="Calibri"/>
                <w:bCs/>
                <w:i/>
                <w:szCs w:val="24"/>
              </w:rPr>
              <w:t xml:space="preserve"> </w:t>
            </w:r>
            <w:r w:rsidR="0066640F">
              <w:rPr>
                <w:rFonts w:eastAsia="Calibri"/>
                <w:bCs/>
                <w:i/>
                <w:szCs w:val="24"/>
              </w:rPr>
              <w:t>t</w:t>
            </w:r>
            <w:r w:rsidR="0066640F" w:rsidRPr="0066640F">
              <w:rPr>
                <w:rFonts w:eastAsia="Calibri"/>
                <w:bCs/>
                <w:i/>
                <w:szCs w:val="24"/>
              </w:rPr>
              <w:t xml:space="preserve">ęsiant 2014–2020 m. investicijas į perspėjimo apie pavojus sirenas, numatoma įrengti 275 elektronines sirenas 43 </w:t>
            </w:r>
            <w:proofErr w:type="spellStart"/>
            <w:r w:rsidR="0066640F" w:rsidRPr="0066640F">
              <w:rPr>
                <w:rFonts w:eastAsia="Calibri"/>
                <w:bCs/>
                <w:i/>
                <w:szCs w:val="24"/>
              </w:rPr>
              <w:t>VVL</w:t>
            </w:r>
            <w:proofErr w:type="spellEnd"/>
            <w:r w:rsidR="0066640F" w:rsidRPr="0066640F">
              <w:rPr>
                <w:rFonts w:eastAsia="Calibri"/>
                <w:bCs/>
                <w:i/>
                <w:szCs w:val="24"/>
              </w:rPr>
              <w:t xml:space="preserve"> regiono savivaldybėse. Šiuo metu 78 proc. iš 1144 esamų sirenų dar yra nesujungtos į vieningą sirenų valdymo sistemą ir yra valdomos savivaldybių lygiu, todėl didėja rizika, kad ne visos sirenos bus aktyvuotos vienu metu. Esamomis sirenomis (1144) gali būti perspėta beveik 70 proc. šalies gyventojų, o įsigijus ir </w:t>
            </w:r>
            <w:proofErr w:type="spellStart"/>
            <w:r w:rsidR="0066640F" w:rsidRPr="0066640F">
              <w:rPr>
                <w:rFonts w:eastAsia="Calibri"/>
                <w:bCs/>
                <w:i/>
                <w:szCs w:val="24"/>
              </w:rPr>
              <w:t>VVL</w:t>
            </w:r>
            <w:proofErr w:type="spellEnd"/>
            <w:r w:rsidR="0066640F" w:rsidRPr="0066640F">
              <w:rPr>
                <w:rFonts w:eastAsia="Calibri"/>
                <w:bCs/>
                <w:i/>
                <w:szCs w:val="24"/>
              </w:rPr>
              <w:t xml:space="preserve"> regione įrengus naujas 275 elektronines sirenas, šalies lygiu numatoma pasiekti 75 proc. gyventojų </w:t>
            </w:r>
            <w:proofErr w:type="spellStart"/>
            <w:r w:rsidR="0066640F" w:rsidRPr="0066640F">
              <w:rPr>
                <w:rFonts w:eastAsia="Calibri"/>
                <w:bCs/>
                <w:i/>
                <w:szCs w:val="24"/>
              </w:rPr>
              <w:t>perspėjamumą</w:t>
            </w:r>
            <w:proofErr w:type="spellEnd"/>
            <w:r w:rsidR="0066640F" w:rsidRPr="0066640F">
              <w:rPr>
                <w:rFonts w:eastAsia="Calibri"/>
                <w:bCs/>
                <w:i/>
                <w:szCs w:val="24"/>
              </w:rPr>
              <w:t xml:space="preserve"> sirenomis. Taip pat ne mažiau kaip 600 esamų sirenų bus prijungtos prie vieningos sirenų valdymo sistemos. </w:t>
            </w:r>
          </w:p>
          <w:p w14:paraId="5F6FC899" w14:textId="77777777" w:rsidR="0066640F" w:rsidRDefault="0066640F" w:rsidP="00A27E03">
            <w:pPr>
              <w:jc w:val="both"/>
              <w:rPr>
                <w:rFonts w:eastAsia="Calibri"/>
                <w:bCs/>
                <w:i/>
                <w:szCs w:val="24"/>
              </w:rPr>
            </w:pPr>
          </w:p>
          <w:p w14:paraId="1F3AA62D" w14:textId="77777777" w:rsidR="00862F37" w:rsidRDefault="000223E9" w:rsidP="00A27E03">
            <w:pPr>
              <w:jc w:val="both"/>
              <w:rPr>
                <w:rFonts w:eastAsia="Calibri"/>
                <w:bCs/>
                <w:i/>
                <w:szCs w:val="24"/>
              </w:rPr>
            </w:pPr>
            <w:r>
              <w:rPr>
                <w:rFonts w:eastAsia="Calibri"/>
                <w:bCs/>
                <w:i/>
                <w:szCs w:val="24"/>
              </w:rPr>
              <w:t xml:space="preserve">Šie veiksmai (veiklos) </w:t>
            </w:r>
            <w:r w:rsidR="00DC4583">
              <w:rPr>
                <w:rFonts w:eastAsia="Calibri"/>
                <w:bCs/>
                <w:i/>
                <w:szCs w:val="24"/>
              </w:rPr>
              <w:t>(</w:t>
            </w:r>
            <w:r>
              <w:rPr>
                <w:rFonts w:eastAsia="Calibri"/>
                <w:bCs/>
                <w:i/>
                <w:szCs w:val="24"/>
              </w:rPr>
              <w:t>dėl savo pobūdžio</w:t>
            </w:r>
            <w:r w:rsidR="00DC4583">
              <w:rPr>
                <w:rFonts w:eastAsia="Calibri"/>
                <w:bCs/>
                <w:i/>
                <w:szCs w:val="24"/>
              </w:rPr>
              <w:t>)</w:t>
            </w:r>
            <w:r>
              <w:rPr>
                <w:rFonts w:eastAsia="Calibri"/>
                <w:bCs/>
                <w:i/>
                <w:szCs w:val="24"/>
              </w:rPr>
              <w:t xml:space="preserve"> </w:t>
            </w:r>
            <w:r w:rsidRPr="00374C16">
              <w:rPr>
                <w:rFonts w:eastAsia="Calibri"/>
                <w:b/>
                <w:i/>
                <w:szCs w:val="24"/>
              </w:rPr>
              <w:t>neturės</w:t>
            </w:r>
            <w:r w:rsidRPr="00BD067A">
              <w:rPr>
                <w:rFonts w:eastAsia="Calibri"/>
                <w:bCs/>
                <w:i/>
                <w:szCs w:val="24"/>
              </w:rPr>
              <w:t xml:space="preserve"> jokio neigiamo tiesioginio ar netiesioginio </w:t>
            </w:r>
            <w:r w:rsidRPr="00374C16">
              <w:rPr>
                <w:rFonts w:eastAsia="Calibri"/>
                <w:b/>
                <w:i/>
                <w:szCs w:val="24"/>
              </w:rPr>
              <w:t>poveikio klimato kaitos švelninimo tikslui</w:t>
            </w:r>
            <w:r>
              <w:rPr>
                <w:rFonts w:eastAsia="Calibri"/>
                <w:bCs/>
                <w:i/>
                <w:szCs w:val="24"/>
              </w:rPr>
              <w:t xml:space="preserve">, nes nenumatoma, kad įgyvendinant veiklas galėtų būti </w:t>
            </w:r>
            <w:r w:rsidR="00DB2B3B" w:rsidRPr="00DB2B3B">
              <w:rPr>
                <w:rFonts w:eastAsia="Calibri"/>
                <w:bCs/>
                <w:i/>
                <w:szCs w:val="24"/>
              </w:rPr>
              <w:t xml:space="preserve">šiltnamio efektą sukeliančių dujų (toliau – </w:t>
            </w:r>
            <w:proofErr w:type="spellStart"/>
            <w:r w:rsidR="00DB2B3B" w:rsidRPr="00DB2B3B">
              <w:rPr>
                <w:rFonts w:eastAsia="Calibri"/>
                <w:bCs/>
                <w:i/>
                <w:szCs w:val="24"/>
              </w:rPr>
              <w:t>ŠESD</w:t>
            </w:r>
            <w:proofErr w:type="spellEnd"/>
            <w:r w:rsidR="00DB2B3B">
              <w:rPr>
                <w:rFonts w:eastAsia="Calibri"/>
                <w:bCs/>
                <w:i/>
                <w:szCs w:val="24"/>
              </w:rPr>
              <w:t>)</w:t>
            </w:r>
            <w:r>
              <w:rPr>
                <w:rFonts w:eastAsia="Calibri"/>
                <w:bCs/>
                <w:i/>
                <w:szCs w:val="24"/>
              </w:rPr>
              <w:t xml:space="preserve"> išsiskyrimas</w:t>
            </w:r>
            <w:r w:rsidR="00A27E03">
              <w:rPr>
                <w:rFonts w:eastAsia="Calibri"/>
                <w:bCs/>
                <w:i/>
                <w:szCs w:val="24"/>
              </w:rPr>
              <w:t>.</w:t>
            </w:r>
          </w:p>
          <w:p w14:paraId="6DBD2015" w14:textId="1A07B396" w:rsidR="00835A67" w:rsidRPr="00835A67" w:rsidRDefault="000415BD" w:rsidP="00835A67">
            <w:pPr>
              <w:jc w:val="both"/>
              <w:rPr>
                <w:rFonts w:eastAsia="Calibri"/>
                <w:bCs/>
                <w:i/>
                <w:szCs w:val="24"/>
              </w:rPr>
            </w:pPr>
            <w:r w:rsidRPr="000415BD">
              <w:rPr>
                <w:rFonts w:eastAsia="Calibri"/>
                <w:bCs/>
                <w:i/>
                <w:szCs w:val="24"/>
              </w:rPr>
              <w:t xml:space="preserve">Įsigyjant ir įrengiant elektronines sirenas nedidėja </w:t>
            </w:r>
            <w:proofErr w:type="spellStart"/>
            <w:r>
              <w:rPr>
                <w:rFonts w:eastAsia="Calibri"/>
                <w:bCs/>
                <w:i/>
                <w:szCs w:val="24"/>
              </w:rPr>
              <w:t>ŠESD</w:t>
            </w:r>
            <w:proofErr w:type="spellEnd"/>
            <w:r w:rsidRPr="000415BD">
              <w:rPr>
                <w:rFonts w:eastAsia="Calibri"/>
                <w:bCs/>
                <w:i/>
                <w:szCs w:val="24"/>
              </w:rPr>
              <w:t xml:space="preserve"> emisijos reikšmingu mastu, nes sirenos yra mažos galios elektros įrenginiai, kurių eksploatacija neturi apčiuopiamo poveikio nacionaliniam energijos suvartojimui ar išmetimams. </w:t>
            </w:r>
            <w:r w:rsidRPr="000415BD">
              <w:rPr>
                <w:rFonts w:eastAsia="Calibri"/>
                <w:bCs/>
                <w:i/>
                <w:szCs w:val="24"/>
              </w:rPr>
              <w:lastRenderedPageBreak/>
              <w:t>Statyb</w:t>
            </w:r>
            <w:r>
              <w:rPr>
                <w:rFonts w:eastAsia="Calibri"/>
                <w:bCs/>
                <w:i/>
                <w:szCs w:val="24"/>
              </w:rPr>
              <w:t>ų</w:t>
            </w:r>
            <w:r w:rsidRPr="000415BD">
              <w:rPr>
                <w:rFonts w:eastAsia="Calibri"/>
                <w:bCs/>
                <w:i/>
                <w:szCs w:val="24"/>
              </w:rPr>
              <w:t xml:space="preserve"> darbai (jei reikalingi) yra minimalūs, lokalūs ir nesusiję su emisijų didinimu. </w:t>
            </w:r>
          </w:p>
        </w:tc>
      </w:tr>
      <w:tr w:rsidR="00862F37" w14:paraId="39404EF9" w14:textId="77777777" w:rsidTr="007C38DC">
        <w:tc>
          <w:tcPr>
            <w:tcW w:w="2572" w:type="dxa"/>
            <w:shd w:val="clear" w:color="auto" w:fill="D9D9D9" w:themeFill="background1" w:themeFillShade="D9"/>
          </w:tcPr>
          <w:p w14:paraId="607D8C61" w14:textId="77777777" w:rsidR="00862F37" w:rsidRDefault="000223E9">
            <w:pPr>
              <w:rPr>
                <w:rFonts w:eastAsia="Calibri"/>
                <w:b/>
                <w:szCs w:val="24"/>
              </w:rPr>
            </w:pPr>
            <w:r>
              <w:rPr>
                <w:rFonts w:eastAsia="Calibri"/>
                <w:b/>
                <w:szCs w:val="24"/>
              </w:rPr>
              <w:lastRenderedPageBreak/>
              <w:t>Prisitaikymas prie klimato kaitos</w:t>
            </w:r>
          </w:p>
        </w:tc>
        <w:tc>
          <w:tcPr>
            <w:tcW w:w="1390" w:type="dxa"/>
            <w:shd w:val="clear" w:color="auto" w:fill="D9D9D9" w:themeFill="background1" w:themeFillShade="D9"/>
          </w:tcPr>
          <w:p w14:paraId="4B7F59AD" w14:textId="77777777" w:rsidR="00862F37" w:rsidRDefault="00862F37">
            <w:pPr>
              <w:rPr>
                <w:rFonts w:eastAsia="Calibri"/>
                <w:b/>
                <w:szCs w:val="24"/>
              </w:rPr>
            </w:pPr>
          </w:p>
        </w:tc>
        <w:tc>
          <w:tcPr>
            <w:tcW w:w="1381" w:type="dxa"/>
            <w:shd w:val="clear" w:color="auto" w:fill="D9D9D9" w:themeFill="background1" w:themeFillShade="D9"/>
          </w:tcPr>
          <w:p w14:paraId="6FA02606" w14:textId="0B32E2F2" w:rsidR="00862F37" w:rsidRDefault="007C38DC">
            <w:pPr>
              <w:rPr>
                <w:rFonts w:eastAsia="Calibri"/>
                <w:b/>
                <w:szCs w:val="24"/>
              </w:rPr>
            </w:pPr>
            <w:r>
              <w:rPr>
                <w:rFonts w:eastAsia="Calibri"/>
                <w:b/>
                <w:szCs w:val="24"/>
              </w:rPr>
              <w:t>X</w:t>
            </w:r>
          </w:p>
        </w:tc>
        <w:tc>
          <w:tcPr>
            <w:tcW w:w="4285" w:type="dxa"/>
            <w:shd w:val="clear" w:color="auto" w:fill="D9D9D9" w:themeFill="background1" w:themeFillShade="D9"/>
          </w:tcPr>
          <w:p w14:paraId="6DDFAEC3" w14:textId="77777777" w:rsidR="00862F37" w:rsidRDefault="000223E9">
            <w:pPr>
              <w:ind w:left="51"/>
              <w:jc w:val="both"/>
              <w:rPr>
                <w:rFonts w:eastAsia="Calibri"/>
                <w:b/>
                <w:szCs w:val="24"/>
              </w:rPr>
            </w:pPr>
            <w:r>
              <w:rPr>
                <w:rFonts w:eastAsia="Calibri"/>
                <w:b/>
                <w:szCs w:val="24"/>
              </w:rPr>
              <w:t>Vertinama, kad planuojami įgyvendinti veiksmai (veiklos) neturi jokio numatomo poveikio šiam aplinkos tikslui arba numatomas jų poveikis yra nereikšmingas, t. y. nedaro tiesioginio ir pirminio netiesioginio poveikio per visą gyvavimo ciklą, todėl laikoma, kad veiksmai (veiklos) atitinka prisitaikymo prie klimato kaitos tikslą ir neturės neigiamos įtakos žmonėms, gamtai ar turtui:</w:t>
            </w:r>
          </w:p>
        </w:tc>
      </w:tr>
      <w:tr w:rsidR="00862F37" w14:paraId="00489FAF" w14:textId="77777777" w:rsidTr="007C38DC">
        <w:tc>
          <w:tcPr>
            <w:tcW w:w="2572" w:type="dxa"/>
          </w:tcPr>
          <w:p w14:paraId="0DE5B22E" w14:textId="6DE63941" w:rsidR="00862F37" w:rsidRDefault="00F125B9">
            <w:pPr>
              <w:rPr>
                <w:rFonts w:eastAsia="Calibri"/>
                <w:bCs/>
                <w:szCs w:val="24"/>
              </w:rPr>
            </w:pPr>
            <w:r w:rsidRPr="00F125B9">
              <w:rPr>
                <w:rFonts w:eastAsia="Calibri"/>
                <w:b/>
                <w:bCs/>
                <w:szCs w:val="24"/>
              </w:rPr>
              <w:t>15.1.2 Plėsti gyventojų perspėjimo sirenomis infrastruktūrą</w:t>
            </w:r>
          </w:p>
        </w:tc>
        <w:tc>
          <w:tcPr>
            <w:tcW w:w="1390" w:type="dxa"/>
          </w:tcPr>
          <w:p w14:paraId="3FF15212" w14:textId="77777777" w:rsidR="00862F37" w:rsidRDefault="00862F37">
            <w:pPr>
              <w:rPr>
                <w:rFonts w:eastAsia="Calibri"/>
                <w:szCs w:val="24"/>
              </w:rPr>
            </w:pPr>
          </w:p>
        </w:tc>
        <w:tc>
          <w:tcPr>
            <w:tcW w:w="1381" w:type="dxa"/>
          </w:tcPr>
          <w:p w14:paraId="27E661B2" w14:textId="77777777" w:rsidR="00862F37" w:rsidRDefault="000223E9">
            <w:pPr>
              <w:rPr>
                <w:rFonts w:eastAsia="Calibri"/>
                <w:szCs w:val="24"/>
              </w:rPr>
            </w:pPr>
            <w:r>
              <w:rPr>
                <w:rFonts w:eastAsia="Calibri"/>
                <w:szCs w:val="24"/>
              </w:rPr>
              <w:t>X</w:t>
            </w:r>
          </w:p>
        </w:tc>
        <w:tc>
          <w:tcPr>
            <w:tcW w:w="4285" w:type="dxa"/>
          </w:tcPr>
          <w:p w14:paraId="6C4CFA80" w14:textId="1442697C" w:rsidR="00A71674" w:rsidRDefault="00DD3738">
            <w:pPr>
              <w:ind w:left="51"/>
              <w:jc w:val="both"/>
              <w:rPr>
                <w:rFonts w:eastAsia="Calibri"/>
                <w:i/>
                <w:szCs w:val="24"/>
              </w:rPr>
            </w:pPr>
            <w:r w:rsidRPr="00DD3738">
              <w:rPr>
                <w:rFonts w:eastAsia="Calibri"/>
                <w:i/>
                <w:szCs w:val="24"/>
              </w:rPr>
              <w:t xml:space="preserve">Įgyvendinant 15.1.2 veiklą ir tęsiant 2014–2020 m. investicijas į perspėjimo apie pavojus sirenas, numatoma įrengti 275 elektronines sirenas 43 </w:t>
            </w:r>
            <w:proofErr w:type="spellStart"/>
            <w:r w:rsidRPr="00DD3738">
              <w:rPr>
                <w:rFonts w:eastAsia="Calibri"/>
                <w:i/>
                <w:szCs w:val="24"/>
              </w:rPr>
              <w:t>VVL</w:t>
            </w:r>
            <w:proofErr w:type="spellEnd"/>
            <w:r w:rsidRPr="00DD3738">
              <w:rPr>
                <w:rFonts w:eastAsia="Calibri"/>
                <w:i/>
                <w:szCs w:val="24"/>
              </w:rPr>
              <w:t xml:space="preserve"> regiono savivaldybėse. Šiuo metu 78 proc. iš 1144 esamų sirenų dar yra nesujungtos į vieningą sirenų valdymo sistemą ir yra valdomos savivaldybių lygiu, todėl didėja rizika, kad ne visos sirenos bus aktyvuotos vienu metu. Esamomis sirenomis (1144) gali būti perspėta beveik 70 proc. šalies gyventojų, o įsigijus ir </w:t>
            </w:r>
            <w:proofErr w:type="spellStart"/>
            <w:r w:rsidRPr="00DD3738">
              <w:rPr>
                <w:rFonts w:eastAsia="Calibri"/>
                <w:i/>
                <w:szCs w:val="24"/>
              </w:rPr>
              <w:t>VVL</w:t>
            </w:r>
            <w:proofErr w:type="spellEnd"/>
            <w:r w:rsidRPr="00DD3738">
              <w:rPr>
                <w:rFonts w:eastAsia="Calibri"/>
                <w:i/>
                <w:szCs w:val="24"/>
              </w:rPr>
              <w:t xml:space="preserve"> regione įrengus naujas 275 elektronines sirenas, šalies lygiu numatoma pasiekti 75 proc. gyventojų </w:t>
            </w:r>
            <w:proofErr w:type="spellStart"/>
            <w:r w:rsidRPr="00DD3738">
              <w:rPr>
                <w:rFonts w:eastAsia="Calibri"/>
                <w:i/>
                <w:szCs w:val="24"/>
              </w:rPr>
              <w:t>perspėjamumą</w:t>
            </w:r>
            <w:proofErr w:type="spellEnd"/>
            <w:r w:rsidRPr="00DD3738">
              <w:rPr>
                <w:rFonts w:eastAsia="Calibri"/>
                <w:i/>
                <w:szCs w:val="24"/>
              </w:rPr>
              <w:t xml:space="preserve"> sirenomis. Taip pat ne mažiau kaip 600 esamų sirenų bus prijungtos prie vieningos sirenų valdymo sistemos. </w:t>
            </w:r>
          </w:p>
          <w:p w14:paraId="5B293951" w14:textId="77777777" w:rsidR="00DD3738" w:rsidRDefault="00DD3738">
            <w:pPr>
              <w:ind w:left="51"/>
              <w:jc w:val="both"/>
              <w:rPr>
                <w:rFonts w:eastAsia="Calibri"/>
                <w:szCs w:val="24"/>
              </w:rPr>
            </w:pPr>
          </w:p>
          <w:p w14:paraId="5760241B" w14:textId="77777777" w:rsidR="00862F37" w:rsidRDefault="007B01B3">
            <w:pPr>
              <w:ind w:left="51"/>
              <w:jc w:val="both"/>
              <w:rPr>
                <w:rFonts w:eastAsia="Calibri"/>
                <w:i/>
                <w:szCs w:val="24"/>
              </w:rPr>
            </w:pPr>
            <w:r>
              <w:rPr>
                <w:rFonts w:eastAsia="Calibri"/>
                <w:i/>
                <w:szCs w:val="24"/>
              </w:rPr>
              <w:t>Š</w:t>
            </w:r>
            <w:r w:rsidR="000223E9">
              <w:rPr>
                <w:rFonts w:eastAsia="Calibri"/>
                <w:i/>
                <w:szCs w:val="24"/>
              </w:rPr>
              <w:t xml:space="preserve">ie veiksmai (veiklos) dėl savo pobūdžio </w:t>
            </w:r>
            <w:r w:rsidR="000223E9" w:rsidRPr="00374C16">
              <w:rPr>
                <w:rFonts w:eastAsia="Calibri"/>
                <w:b/>
                <w:bCs/>
                <w:i/>
                <w:szCs w:val="24"/>
              </w:rPr>
              <w:t>neturės</w:t>
            </w:r>
            <w:r w:rsidR="000223E9">
              <w:rPr>
                <w:rFonts w:eastAsia="Calibri"/>
                <w:i/>
                <w:szCs w:val="24"/>
              </w:rPr>
              <w:t xml:space="preserve"> jokio neigiamo tiesioginio ar netiesioginio </w:t>
            </w:r>
            <w:r w:rsidR="000223E9" w:rsidRPr="00374C16">
              <w:rPr>
                <w:rFonts w:eastAsia="Calibri"/>
                <w:b/>
                <w:bCs/>
                <w:i/>
                <w:szCs w:val="24"/>
              </w:rPr>
              <w:t>poveikio prisitaikymo prie klimato kaitos tikslui,</w:t>
            </w:r>
            <w:r w:rsidR="000223E9">
              <w:rPr>
                <w:rFonts w:eastAsia="Calibri"/>
                <w:i/>
                <w:szCs w:val="24"/>
              </w:rPr>
              <w:t xml:space="preserve"> nes neplanuojama kurti jokios infrastruktūros potvynių zonoje.</w:t>
            </w:r>
          </w:p>
          <w:p w14:paraId="5DA0E39B" w14:textId="4CA0BEE7" w:rsidR="00CA2CEF" w:rsidRDefault="005966F0">
            <w:pPr>
              <w:ind w:left="51"/>
              <w:jc w:val="both"/>
              <w:rPr>
                <w:rFonts w:eastAsia="Calibri"/>
                <w:i/>
                <w:szCs w:val="24"/>
              </w:rPr>
            </w:pPr>
            <w:r w:rsidRPr="005966F0">
              <w:rPr>
                <w:rFonts w:eastAsia="Calibri"/>
                <w:i/>
                <w:szCs w:val="24"/>
              </w:rPr>
              <w:t xml:space="preserve">Sirenos įrengiamos jau esamose miesto teritorijose, ant pastatų ar specialių atramų, todėl </w:t>
            </w:r>
            <w:r w:rsidR="00BB5EA0">
              <w:rPr>
                <w:rFonts w:eastAsia="Calibri"/>
                <w:i/>
                <w:szCs w:val="24"/>
              </w:rPr>
              <w:t>veikla</w:t>
            </w:r>
            <w:r w:rsidRPr="005966F0">
              <w:rPr>
                <w:rFonts w:eastAsia="Calibri"/>
                <w:i/>
                <w:szCs w:val="24"/>
              </w:rPr>
              <w:t xml:space="preserve"> nedaro poveikio teritorijų pažeidžiamumui klimato grėsmėms. Įranga neturi įtakos potvynių, karščio bangų ar kitų klimato reiškinių poveikiui teritorijoms. Prie klimato rizikų analizei jautrių objektų neprisidedama.</w:t>
            </w:r>
          </w:p>
        </w:tc>
      </w:tr>
      <w:tr w:rsidR="00862F37" w14:paraId="433C6EB9" w14:textId="77777777" w:rsidTr="007C38DC">
        <w:tc>
          <w:tcPr>
            <w:tcW w:w="2572" w:type="dxa"/>
            <w:shd w:val="clear" w:color="auto" w:fill="D9D9D9" w:themeFill="background1" w:themeFillShade="D9"/>
          </w:tcPr>
          <w:p w14:paraId="41DDC4AB" w14:textId="77777777" w:rsidR="00862F37" w:rsidRDefault="000223E9">
            <w:pPr>
              <w:rPr>
                <w:rFonts w:eastAsia="Calibri"/>
                <w:b/>
                <w:szCs w:val="24"/>
              </w:rPr>
            </w:pPr>
            <w:r>
              <w:rPr>
                <w:rFonts w:eastAsia="Calibri"/>
                <w:b/>
                <w:szCs w:val="24"/>
              </w:rPr>
              <w:t>Tausus vandens ir jūrų išteklių naudojimas ir apsauga</w:t>
            </w:r>
          </w:p>
          <w:p w14:paraId="73CEBCF1" w14:textId="77777777" w:rsidR="00862F37" w:rsidRDefault="00862F37">
            <w:pPr>
              <w:rPr>
                <w:rFonts w:eastAsia="Calibri"/>
                <w:szCs w:val="24"/>
              </w:rPr>
            </w:pPr>
          </w:p>
          <w:p w14:paraId="5D336E2C" w14:textId="77777777" w:rsidR="00862F37" w:rsidRDefault="00862F37">
            <w:pPr>
              <w:rPr>
                <w:rFonts w:eastAsia="Calibri"/>
                <w:szCs w:val="24"/>
              </w:rPr>
            </w:pPr>
          </w:p>
          <w:p w14:paraId="19167B4F" w14:textId="77777777" w:rsidR="00862F37" w:rsidRDefault="00862F37">
            <w:pPr>
              <w:rPr>
                <w:rFonts w:eastAsia="Calibri"/>
                <w:szCs w:val="24"/>
              </w:rPr>
            </w:pPr>
          </w:p>
          <w:p w14:paraId="0E8539B4" w14:textId="77777777" w:rsidR="00862F37" w:rsidRDefault="00862F37">
            <w:pPr>
              <w:rPr>
                <w:rFonts w:eastAsia="Calibri"/>
                <w:szCs w:val="24"/>
              </w:rPr>
            </w:pPr>
          </w:p>
          <w:p w14:paraId="2803641E" w14:textId="77777777" w:rsidR="00862F37" w:rsidRDefault="00862F37">
            <w:pPr>
              <w:rPr>
                <w:rFonts w:eastAsia="Calibri"/>
                <w:szCs w:val="24"/>
              </w:rPr>
            </w:pPr>
          </w:p>
          <w:p w14:paraId="25248F71" w14:textId="77777777" w:rsidR="00862F37" w:rsidRDefault="00862F37">
            <w:pPr>
              <w:rPr>
                <w:rFonts w:eastAsia="Calibri"/>
                <w:szCs w:val="24"/>
              </w:rPr>
            </w:pPr>
          </w:p>
        </w:tc>
        <w:tc>
          <w:tcPr>
            <w:tcW w:w="1390" w:type="dxa"/>
            <w:shd w:val="clear" w:color="auto" w:fill="D9D9D9" w:themeFill="background1" w:themeFillShade="D9"/>
          </w:tcPr>
          <w:p w14:paraId="069FB2E7" w14:textId="77777777" w:rsidR="00862F37" w:rsidRDefault="00862F37">
            <w:pPr>
              <w:rPr>
                <w:rFonts w:eastAsia="Calibri"/>
                <w:szCs w:val="24"/>
              </w:rPr>
            </w:pPr>
          </w:p>
        </w:tc>
        <w:tc>
          <w:tcPr>
            <w:tcW w:w="1381" w:type="dxa"/>
            <w:shd w:val="clear" w:color="auto" w:fill="D9D9D9" w:themeFill="background1" w:themeFillShade="D9"/>
          </w:tcPr>
          <w:p w14:paraId="379EFB05" w14:textId="77777777" w:rsidR="00862F37" w:rsidRPr="001E7862" w:rsidRDefault="000223E9">
            <w:pPr>
              <w:rPr>
                <w:rFonts w:eastAsia="Calibri"/>
                <w:b/>
                <w:bCs/>
                <w:szCs w:val="24"/>
              </w:rPr>
            </w:pPr>
            <w:r w:rsidRPr="001E7862">
              <w:rPr>
                <w:rFonts w:eastAsia="Calibri"/>
                <w:b/>
                <w:bCs/>
                <w:szCs w:val="24"/>
              </w:rPr>
              <w:t>X</w:t>
            </w:r>
          </w:p>
        </w:tc>
        <w:tc>
          <w:tcPr>
            <w:tcW w:w="4285" w:type="dxa"/>
            <w:shd w:val="clear" w:color="auto" w:fill="D9D9D9" w:themeFill="background1" w:themeFillShade="D9"/>
          </w:tcPr>
          <w:p w14:paraId="6910C402" w14:textId="77777777" w:rsidR="00862F37" w:rsidRDefault="000223E9">
            <w:pPr>
              <w:tabs>
                <w:tab w:val="left" w:pos="34"/>
              </w:tabs>
              <w:ind w:left="51"/>
              <w:jc w:val="both"/>
              <w:rPr>
                <w:rFonts w:eastAsia="Calibri"/>
                <w:b/>
                <w:szCs w:val="24"/>
              </w:rPr>
            </w:pPr>
            <w:r>
              <w:rPr>
                <w:rFonts w:eastAsia="Calibri"/>
                <w:b/>
                <w:szCs w:val="24"/>
              </w:rPr>
              <w:t xml:space="preserve">Vertinama, kad planuojami įgyvendinti veiksmai (veiklos) neturi jokio numatomo poveikio šiam aplinkos tikslui arba numatomas jų poveikis yra nereikšmingas, t. y. nedaro tiesioginio ir pirminio netiesioginio poveikio per </w:t>
            </w:r>
            <w:r>
              <w:rPr>
                <w:rFonts w:eastAsia="Calibri"/>
                <w:b/>
                <w:szCs w:val="24"/>
              </w:rPr>
              <w:lastRenderedPageBreak/>
              <w:t xml:space="preserve">visą gyvavimo ciklą, todėl laikoma, kad veiksmai (veiklos) atitinka tausaus vandens ir jūrų išteklių naudojimo ir apsaugos tikslą. </w:t>
            </w:r>
          </w:p>
        </w:tc>
      </w:tr>
      <w:tr w:rsidR="00862F37" w14:paraId="47C7746C" w14:textId="77777777" w:rsidTr="007C38DC">
        <w:tc>
          <w:tcPr>
            <w:tcW w:w="2572" w:type="dxa"/>
          </w:tcPr>
          <w:p w14:paraId="7640FA4F" w14:textId="52C0D52D" w:rsidR="00862F37" w:rsidRDefault="00F125B9">
            <w:pPr>
              <w:rPr>
                <w:rFonts w:eastAsia="Calibri"/>
                <w:bCs/>
                <w:szCs w:val="24"/>
              </w:rPr>
            </w:pPr>
            <w:r w:rsidRPr="00F125B9">
              <w:rPr>
                <w:rFonts w:eastAsia="Calibri"/>
                <w:b/>
                <w:bCs/>
                <w:szCs w:val="24"/>
              </w:rPr>
              <w:lastRenderedPageBreak/>
              <w:t>15.1.2 Plėsti gyventojų perspėjimo sirenomis infrastruktūrą</w:t>
            </w:r>
          </w:p>
        </w:tc>
        <w:tc>
          <w:tcPr>
            <w:tcW w:w="1390" w:type="dxa"/>
          </w:tcPr>
          <w:p w14:paraId="35CF8EFA" w14:textId="77777777" w:rsidR="00862F37" w:rsidRDefault="00862F37">
            <w:pPr>
              <w:rPr>
                <w:rFonts w:eastAsia="Calibri"/>
                <w:szCs w:val="24"/>
              </w:rPr>
            </w:pPr>
          </w:p>
        </w:tc>
        <w:tc>
          <w:tcPr>
            <w:tcW w:w="1381" w:type="dxa"/>
          </w:tcPr>
          <w:p w14:paraId="76ACEFF3" w14:textId="77777777" w:rsidR="00862F37" w:rsidRDefault="000223E9">
            <w:pPr>
              <w:rPr>
                <w:rFonts w:eastAsia="Calibri"/>
                <w:szCs w:val="24"/>
              </w:rPr>
            </w:pPr>
            <w:r>
              <w:rPr>
                <w:rFonts w:eastAsia="Calibri"/>
                <w:szCs w:val="24"/>
              </w:rPr>
              <w:t>X</w:t>
            </w:r>
          </w:p>
        </w:tc>
        <w:tc>
          <w:tcPr>
            <w:tcW w:w="4285" w:type="dxa"/>
          </w:tcPr>
          <w:p w14:paraId="1251B0FC" w14:textId="2E7D7A06" w:rsidR="00A71674" w:rsidRDefault="00DD3738">
            <w:pPr>
              <w:jc w:val="both"/>
              <w:rPr>
                <w:rFonts w:eastAsia="Calibri"/>
                <w:i/>
                <w:szCs w:val="24"/>
              </w:rPr>
            </w:pPr>
            <w:r w:rsidRPr="00DD3738">
              <w:rPr>
                <w:rFonts w:eastAsia="Calibri"/>
                <w:i/>
                <w:szCs w:val="24"/>
              </w:rPr>
              <w:t xml:space="preserve">Įgyvendinant 15.1.2 veiklą ir tęsiant 2014–2020 m. investicijas į perspėjimo apie pavojus sirenas, numatoma įrengti 275 elektronines sirenas 43 </w:t>
            </w:r>
            <w:proofErr w:type="spellStart"/>
            <w:r w:rsidRPr="00DD3738">
              <w:rPr>
                <w:rFonts w:eastAsia="Calibri"/>
                <w:i/>
                <w:szCs w:val="24"/>
              </w:rPr>
              <w:t>VVL</w:t>
            </w:r>
            <w:proofErr w:type="spellEnd"/>
            <w:r w:rsidRPr="00DD3738">
              <w:rPr>
                <w:rFonts w:eastAsia="Calibri"/>
                <w:i/>
                <w:szCs w:val="24"/>
              </w:rPr>
              <w:t xml:space="preserve"> regiono savivaldybėse. Šiuo metu 78 proc. iš 1144 esamų sirenų dar yra nesujungtos į vieningą sirenų valdymo sistemą ir yra valdomos savivaldybių lygiu, todėl didėja rizika, kad ne visos sirenos bus aktyvuotos vienu metu. Esamomis sirenomis (1144) gali būti perspėta beveik 70 proc. šalies gyventojų, o įsigijus ir </w:t>
            </w:r>
            <w:proofErr w:type="spellStart"/>
            <w:r w:rsidRPr="00DD3738">
              <w:rPr>
                <w:rFonts w:eastAsia="Calibri"/>
                <w:i/>
                <w:szCs w:val="24"/>
              </w:rPr>
              <w:t>VVL</w:t>
            </w:r>
            <w:proofErr w:type="spellEnd"/>
            <w:r w:rsidRPr="00DD3738">
              <w:rPr>
                <w:rFonts w:eastAsia="Calibri"/>
                <w:i/>
                <w:szCs w:val="24"/>
              </w:rPr>
              <w:t xml:space="preserve"> regione įrengus naujas 275 elektronines sirenas, šalies lygiu numatoma pasiekti 75 proc. gyventojų </w:t>
            </w:r>
            <w:proofErr w:type="spellStart"/>
            <w:r w:rsidRPr="00DD3738">
              <w:rPr>
                <w:rFonts w:eastAsia="Calibri"/>
                <w:i/>
                <w:szCs w:val="24"/>
              </w:rPr>
              <w:t>perspėjamumą</w:t>
            </w:r>
            <w:proofErr w:type="spellEnd"/>
            <w:r w:rsidRPr="00DD3738">
              <w:rPr>
                <w:rFonts w:eastAsia="Calibri"/>
                <w:i/>
                <w:szCs w:val="24"/>
              </w:rPr>
              <w:t xml:space="preserve"> sirenomis. Taip pat ne mažiau kaip 600 esamų sirenų bus prijungtos prie vieningos sirenų valdymo sistemos. </w:t>
            </w:r>
          </w:p>
          <w:p w14:paraId="1CD9E3B6" w14:textId="77777777" w:rsidR="00DD3738" w:rsidRDefault="00DD3738">
            <w:pPr>
              <w:jc w:val="both"/>
              <w:rPr>
                <w:rFonts w:eastAsia="Calibri"/>
                <w:i/>
                <w:szCs w:val="24"/>
              </w:rPr>
            </w:pPr>
          </w:p>
          <w:p w14:paraId="10C5419A" w14:textId="77777777" w:rsidR="00922591" w:rsidRDefault="001E7862">
            <w:pPr>
              <w:jc w:val="both"/>
              <w:rPr>
                <w:rFonts w:eastAsia="Calibri"/>
                <w:i/>
                <w:szCs w:val="24"/>
              </w:rPr>
            </w:pPr>
            <w:r>
              <w:rPr>
                <w:rFonts w:eastAsia="Calibri"/>
                <w:i/>
                <w:szCs w:val="24"/>
              </w:rPr>
              <w:t>V</w:t>
            </w:r>
            <w:r w:rsidR="000223E9">
              <w:rPr>
                <w:rFonts w:eastAsia="Calibri"/>
                <w:i/>
                <w:szCs w:val="24"/>
              </w:rPr>
              <w:t xml:space="preserve">ertinama, kad planuojamos įgyvendinti veiklos </w:t>
            </w:r>
            <w:r w:rsidR="000223E9" w:rsidRPr="00374C16">
              <w:rPr>
                <w:rFonts w:eastAsia="Calibri"/>
                <w:b/>
                <w:bCs/>
                <w:i/>
                <w:szCs w:val="24"/>
              </w:rPr>
              <w:t>neturės</w:t>
            </w:r>
            <w:r w:rsidR="000223E9">
              <w:rPr>
                <w:rFonts w:eastAsia="Calibri"/>
                <w:i/>
                <w:szCs w:val="24"/>
              </w:rPr>
              <w:t xml:space="preserve"> jokio neigiamo tiesioginio ar netiesioginio </w:t>
            </w:r>
            <w:r w:rsidR="000223E9" w:rsidRPr="00374C16">
              <w:rPr>
                <w:rFonts w:eastAsia="Calibri"/>
                <w:b/>
                <w:bCs/>
                <w:i/>
                <w:szCs w:val="24"/>
              </w:rPr>
              <w:t>poveikio tausaus vandens ir jūrų išteklių naudojimo ir apsaugos tikslui</w:t>
            </w:r>
            <w:r w:rsidR="000223E9">
              <w:rPr>
                <w:rFonts w:eastAsia="Calibri"/>
                <w:i/>
                <w:szCs w:val="24"/>
              </w:rPr>
              <w:t>.</w:t>
            </w:r>
          </w:p>
          <w:p w14:paraId="7CD66401" w14:textId="501B5EC4" w:rsidR="00566AC5" w:rsidRPr="00A66EEF" w:rsidRDefault="00566AC5">
            <w:pPr>
              <w:jc w:val="both"/>
              <w:rPr>
                <w:rFonts w:eastAsia="Calibri"/>
                <w:i/>
                <w:szCs w:val="24"/>
              </w:rPr>
            </w:pPr>
            <w:r w:rsidRPr="00566AC5">
              <w:rPr>
                <w:rFonts w:eastAsia="Calibri"/>
                <w:i/>
                <w:szCs w:val="24"/>
              </w:rPr>
              <w:t xml:space="preserve">Perspėjimo sirenų įrengimas nesusijęs su vandens naudojimu ar nuotekų generavimu. Eksploatacijos metu sirenos nedaro poveikio vandens kokybei ar hidrologiniams procesams. </w:t>
            </w:r>
            <w:r w:rsidR="00BB5EA0">
              <w:rPr>
                <w:rFonts w:eastAsia="Calibri"/>
                <w:i/>
                <w:szCs w:val="24"/>
              </w:rPr>
              <w:t>Veikla</w:t>
            </w:r>
            <w:r w:rsidRPr="00566AC5">
              <w:rPr>
                <w:rFonts w:eastAsia="Calibri"/>
                <w:i/>
                <w:szCs w:val="24"/>
              </w:rPr>
              <w:t xml:space="preserve"> nesąlygoja taršos paviršiniams ar požeminiams vandens telkiniams.</w:t>
            </w:r>
          </w:p>
        </w:tc>
      </w:tr>
      <w:tr w:rsidR="00862F37" w14:paraId="67DBB738" w14:textId="77777777" w:rsidTr="007C38DC">
        <w:tc>
          <w:tcPr>
            <w:tcW w:w="2572" w:type="dxa"/>
            <w:shd w:val="clear" w:color="auto" w:fill="D9D9D9" w:themeFill="background1" w:themeFillShade="D9"/>
          </w:tcPr>
          <w:p w14:paraId="40FBA6F7" w14:textId="77777777" w:rsidR="00862F37" w:rsidRDefault="000223E9">
            <w:pPr>
              <w:rPr>
                <w:rFonts w:eastAsia="Calibri"/>
                <w:b/>
                <w:szCs w:val="24"/>
              </w:rPr>
            </w:pPr>
            <w:r>
              <w:rPr>
                <w:rFonts w:eastAsia="Calibri"/>
                <w:b/>
                <w:szCs w:val="24"/>
              </w:rPr>
              <w:t>Žiedinė ekonomika, įskaitant atliekų prevenciją ir perdirbimą</w:t>
            </w:r>
          </w:p>
        </w:tc>
        <w:tc>
          <w:tcPr>
            <w:tcW w:w="1390" w:type="dxa"/>
            <w:shd w:val="clear" w:color="auto" w:fill="D9D9D9" w:themeFill="background1" w:themeFillShade="D9"/>
          </w:tcPr>
          <w:p w14:paraId="11411A7D" w14:textId="77777777" w:rsidR="00862F37" w:rsidRDefault="00862F37">
            <w:pPr>
              <w:rPr>
                <w:rFonts w:eastAsia="Calibri"/>
                <w:szCs w:val="24"/>
              </w:rPr>
            </w:pPr>
          </w:p>
        </w:tc>
        <w:tc>
          <w:tcPr>
            <w:tcW w:w="1381" w:type="dxa"/>
            <w:shd w:val="clear" w:color="auto" w:fill="D9D9D9" w:themeFill="background1" w:themeFillShade="D9"/>
          </w:tcPr>
          <w:p w14:paraId="09A1EF33" w14:textId="77777777" w:rsidR="00862F37" w:rsidRPr="00B7514E" w:rsidRDefault="000223E9">
            <w:pPr>
              <w:rPr>
                <w:rFonts w:eastAsia="Calibri"/>
                <w:b/>
                <w:bCs/>
                <w:szCs w:val="24"/>
              </w:rPr>
            </w:pPr>
            <w:r w:rsidRPr="00B7514E">
              <w:rPr>
                <w:rFonts w:eastAsia="Calibri"/>
                <w:b/>
                <w:bCs/>
                <w:szCs w:val="24"/>
              </w:rPr>
              <w:t>X</w:t>
            </w:r>
          </w:p>
        </w:tc>
        <w:tc>
          <w:tcPr>
            <w:tcW w:w="4285" w:type="dxa"/>
            <w:shd w:val="clear" w:color="auto" w:fill="D9D9D9" w:themeFill="background1" w:themeFillShade="D9"/>
          </w:tcPr>
          <w:p w14:paraId="24623D70" w14:textId="77777777" w:rsidR="00862F37" w:rsidRDefault="000223E9">
            <w:pPr>
              <w:jc w:val="both"/>
              <w:rPr>
                <w:rFonts w:eastAsia="Calibri"/>
                <w:b/>
                <w:szCs w:val="24"/>
              </w:rPr>
            </w:pPr>
            <w:r>
              <w:rPr>
                <w:rFonts w:eastAsia="Calibri"/>
                <w:b/>
                <w:szCs w:val="24"/>
              </w:rPr>
              <w:t xml:space="preserve">Vertinama, kad planuojami įgyvendinti veiksmai (veiklos) neturi jokio numatomo poveikio šiam aplinkos tikslui arba numatomas jų poveikis yra nereikšmingas, t. y. nedaro tiesioginio ir pirminio netiesioginio poveikio per visą gyvavimo ciklą, todėl laikoma, kad veiksmai (veiklos) atitinka žiedinės ekonomikos, įskaitant atliekų prevenciją ir perdirbimą, tikslą: </w:t>
            </w:r>
          </w:p>
        </w:tc>
      </w:tr>
      <w:tr w:rsidR="00862F37" w14:paraId="762D7547" w14:textId="77777777" w:rsidTr="007C38DC">
        <w:tc>
          <w:tcPr>
            <w:tcW w:w="2572" w:type="dxa"/>
          </w:tcPr>
          <w:p w14:paraId="66D8EC80" w14:textId="21209EA3" w:rsidR="00862F37" w:rsidRDefault="00F125B9">
            <w:pPr>
              <w:rPr>
                <w:rFonts w:eastAsia="Calibri"/>
                <w:bCs/>
                <w:szCs w:val="24"/>
              </w:rPr>
            </w:pPr>
            <w:r w:rsidRPr="00F125B9">
              <w:rPr>
                <w:rFonts w:eastAsia="Calibri"/>
                <w:b/>
                <w:bCs/>
                <w:szCs w:val="24"/>
              </w:rPr>
              <w:t>15.1.2 Plėsti gyventojų perspėjimo sirenomis infrastruktūrą</w:t>
            </w:r>
          </w:p>
        </w:tc>
        <w:tc>
          <w:tcPr>
            <w:tcW w:w="1390" w:type="dxa"/>
          </w:tcPr>
          <w:p w14:paraId="2AF5C670" w14:textId="77777777" w:rsidR="00862F37" w:rsidRDefault="00862F37">
            <w:pPr>
              <w:rPr>
                <w:rFonts w:eastAsia="Calibri"/>
                <w:szCs w:val="24"/>
              </w:rPr>
            </w:pPr>
          </w:p>
        </w:tc>
        <w:tc>
          <w:tcPr>
            <w:tcW w:w="1381" w:type="dxa"/>
          </w:tcPr>
          <w:p w14:paraId="31CA8BA8" w14:textId="77777777" w:rsidR="00862F37" w:rsidRDefault="000223E9">
            <w:pPr>
              <w:rPr>
                <w:rFonts w:eastAsia="Calibri"/>
                <w:szCs w:val="24"/>
              </w:rPr>
            </w:pPr>
            <w:r>
              <w:rPr>
                <w:rFonts w:eastAsia="Calibri"/>
                <w:szCs w:val="24"/>
              </w:rPr>
              <w:t>X</w:t>
            </w:r>
          </w:p>
        </w:tc>
        <w:tc>
          <w:tcPr>
            <w:tcW w:w="4285" w:type="dxa"/>
          </w:tcPr>
          <w:p w14:paraId="7B9E9907" w14:textId="70951ED0" w:rsidR="00A71674" w:rsidRDefault="00DD3738">
            <w:pPr>
              <w:jc w:val="both"/>
              <w:rPr>
                <w:rFonts w:eastAsia="Calibri"/>
                <w:i/>
                <w:szCs w:val="24"/>
              </w:rPr>
            </w:pPr>
            <w:r w:rsidRPr="00DD3738">
              <w:rPr>
                <w:rFonts w:eastAsia="Calibri"/>
                <w:i/>
                <w:szCs w:val="24"/>
              </w:rPr>
              <w:t xml:space="preserve">Įgyvendinant 15.1.2 veiklą ir tęsiant 2014–2020 m. investicijas į perspėjimo apie pavojus sirenas, numatoma įrengti 275 elektronines sirenas 43 </w:t>
            </w:r>
            <w:proofErr w:type="spellStart"/>
            <w:r w:rsidRPr="00DD3738">
              <w:rPr>
                <w:rFonts w:eastAsia="Calibri"/>
                <w:i/>
                <w:szCs w:val="24"/>
              </w:rPr>
              <w:t>VVL</w:t>
            </w:r>
            <w:proofErr w:type="spellEnd"/>
            <w:r w:rsidRPr="00DD3738">
              <w:rPr>
                <w:rFonts w:eastAsia="Calibri"/>
                <w:i/>
                <w:szCs w:val="24"/>
              </w:rPr>
              <w:t xml:space="preserve"> regiono savivaldybėse. Šiuo metu 78 proc. iš 1144 esamų sirenų dar yra nesujungtos į vieningą sirenų valdymo sistemą ir yra valdomos savivaldybių lygiu, todėl didėja </w:t>
            </w:r>
            <w:r w:rsidRPr="00DD3738">
              <w:rPr>
                <w:rFonts w:eastAsia="Calibri"/>
                <w:i/>
                <w:szCs w:val="24"/>
              </w:rPr>
              <w:lastRenderedPageBreak/>
              <w:t xml:space="preserve">rizika, kad ne visos sirenos bus aktyvuotos vienu metu. Esamomis sirenomis (1144) gali būti perspėta beveik 70 proc. šalies gyventojų, o įsigijus ir </w:t>
            </w:r>
            <w:proofErr w:type="spellStart"/>
            <w:r w:rsidRPr="00DD3738">
              <w:rPr>
                <w:rFonts w:eastAsia="Calibri"/>
                <w:i/>
                <w:szCs w:val="24"/>
              </w:rPr>
              <w:t>VVL</w:t>
            </w:r>
            <w:proofErr w:type="spellEnd"/>
            <w:r w:rsidRPr="00DD3738">
              <w:rPr>
                <w:rFonts w:eastAsia="Calibri"/>
                <w:i/>
                <w:szCs w:val="24"/>
              </w:rPr>
              <w:t xml:space="preserve"> regione įrengus naujas 275 elektronines sirenas, šalies lygiu numatoma pasiekti 75 proc. gyventojų </w:t>
            </w:r>
            <w:proofErr w:type="spellStart"/>
            <w:r w:rsidRPr="00DD3738">
              <w:rPr>
                <w:rFonts w:eastAsia="Calibri"/>
                <w:i/>
                <w:szCs w:val="24"/>
              </w:rPr>
              <w:t>perspėjamumą</w:t>
            </w:r>
            <w:proofErr w:type="spellEnd"/>
            <w:r w:rsidRPr="00DD3738">
              <w:rPr>
                <w:rFonts w:eastAsia="Calibri"/>
                <w:i/>
                <w:szCs w:val="24"/>
              </w:rPr>
              <w:t xml:space="preserve"> sirenomis. Taip pat ne mažiau kaip 600 esamų sirenų bus prijungtos prie vieningos sirenų valdymo sistemos. </w:t>
            </w:r>
          </w:p>
          <w:p w14:paraId="0E70A2D3" w14:textId="77777777" w:rsidR="009A1F06" w:rsidRDefault="009A1F06">
            <w:pPr>
              <w:jc w:val="both"/>
              <w:rPr>
                <w:rFonts w:eastAsia="Calibri"/>
                <w:i/>
                <w:szCs w:val="24"/>
              </w:rPr>
            </w:pPr>
          </w:p>
          <w:p w14:paraId="1463EF01" w14:textId="466A8BC0" w:rsidR="00862F37" w:rsidRDefault="00B7514E">
            <w:pPr>
              <w:jc w:val="both"/>
              <w:rPr>
                <w:rFonts w:eastAsia="Calibri"/>
                <w:i/>
                <w:szCs w:val="24"/>
              </w:rPr>
            </w:pPr>
            <w:r>
              <w:rPr>
                <w:rFonts w:eastAsia="Calibri"/>
                <w:i/>
                <w:szCs w:val="24"/>
              </w:rPr>
              <w:t>V</w:t>
            </w:r>
            <w:r w:rsidR="000223E9">
              <w:rPr>
                <w:rFonts w:eastAsia="Calibri"/>
                <w:i/>
                <w:szCs w:val="24"/>
              </w:rPr>
              <w:t xml:space="preserve">eiklos </w:t>
            </w:r>
            <w:r w:rsidR="000223E9" w:rsidRPr="00374C16">
              <w:rPr>
                <w:rFonts w:eastAsia="Calibri"/>
                <w:b/>
                <w:bCs/>
                <w:i/>
                <w:szCs w:val="24"/>
              </w:rPr>
              <w:t>neturės</w:t>
            </w:r>
            <w:r w:rsidR="000223E9">
              <w:rPr>
                <w:rFonts w:eastAsia="Calibri"/>
                <w:i/>
                <w:szCs w:val="24"/>
              </w:rPr>
              <w:t xml:space="preserve"> jokio neigiamo tiesioginio ar netiesioginio </w:t>
            </w:r>
            <w:r w:rsidR="000223E9" w:rsidRPr="00374C16">
              <w:rPr>
                <w:rFonts w:eastAsia="Calibri"/>
                <w:b/>
                <w:bCs/>
                <w:i/>
                <w:szCs w:val="24"/>
              </w:rPr>
              <w:t>poveikio žiedinės ekonomikos, įskaitant atliekų prevenciją ir perdirbimą, tikslui</w:t>
            </w:r>
            <w:r w:rsidR="000223E9">
              <w:rPr>
                <w:rFonts w:eastAsia="Calibri"/>
                <w:i/>
                <w:szCs w:val="24"/>
              </w:rPr>
              <w:t>, nes atliekant parengiamuosius darbus nenumatomas atliekų susidarymas ir t. t.</w:t>
            </w:r>
          </w:p>
          <w:p w14:paraId="58D4C8F0" w14:textId="262AEBE7" w:rsidR="00862F37" w:rsidRPr="00B7514E" w:rsidRDefault="00455E5D">
            <w:pPr>
              <w:jc w:val="both"/>
              <w:rPr>
                <w:rFonts w:eastAsia="Calibri"/>
                <w:i/>
                <w:iCs/>
                <w:szCs w:val="24"/>
              </w:rPr>
            </w:pPr>
            <w:r w:rsidRPr="00B7514E">
              <w:rPr>
                <w:rFonts w:eastAsia="Calibri"/>
                <w:i/>
                <w:iCs/>
                <w:szCs w:val="24"/>
              </w:rPr>
              <w:t xml:space="preserve">Pasibaigus naudingam įrangos tarnavimo laikui, susidėvėjusi įranga bus perduota autorizuotai elektronikos atliekų perdirbimo įmonei, parengiama pakartotiniam naudojimui, atliekų naudojimui ar perdirbimui arba tinkamai apdorojama, įskaitant visų skysčių pašalinimą ir atrankinį apdorojimą pagal Europos Parlamento ir Tarybos direktyvos 2012/19/ES ( 310 ) </w:t>
            </w:r>
            <w:proofErr w:type="spellStart"/>
            <w:r w:rsidRPr="00B7514E">
              <w:rPr>
                <w:rFonts w:eastAsia="Calibri"/>
                <w:i/>
                <w:iCs/>
                <w:szCs w:val="24"/>
              </w:rPr>
              <w:t>VII</w:t>
            </w:r>
            <w:proofErr w:type="spellEnd"/>
            <w:r w:rsidRPr="00B7514E">
              <w:rPr>
                <w:rFonts w:eastAsia="Calibri"/>
                <w:i/>
                <w:iCs/>
                <w:szCs w:val="24"/>
              </w:rPr>
              <w:t xml:space="preserve"> priedą.</w:t>
            </w:r>
          </w:p>
        </w:tc>
      </w:tr>
      <w:tr w:rsidR="00862F37" w14:paraId="6A10047F" w14:textId="77777777" w:rsidTr="007C38DC">
        <w:tc>
          <w:tcPr>
            <w:tcW w:w="2572" w:type="dxa"/>
            <w:shd w:val="clear" w:color="auto" w:fill="D9D9D9" w:themeFill="background1" w:themeFillShade="D9"/>
          </w:tcPr>
          <w:p w14:paraId="0D747DD4" w14:textId="77777777" w:rsidR="00862F37" w:rsidRDefault="000223E9">
            <w:pPr>
              <w:rPr>
                <w:rFonts w:eastAsia="Calibri"/>
                <w:b/>
                <w:szCs w:val="24"/>
              </w:rPr>
            </w:pPr>
            <w:r>
              <w:rPr>
                <w:rFonts w:eastAsia="Calibri"/>
                <w:b/>
                <w:szCs w:val="24"/>
              </w:rPr>
              <w:lastRenderedPageBreak/>
              <w:t>Oro, vandens ar žemės taršos prevencija ir kontrolė</w:t>
            </w:r>
          </w:p>
        </w:tc>
        <w:tc>
          <w:tcPr>
            <w:tcW w:w="1390" w:type="dxa"/>
            <w:shd w:val="clear" w:color="auto" w:fill="D9D9D9" w:themeFill="background1" w:themeFillShade="D9"/>
          </w:tcPr>
          <w:p w14:paraId="490BE7EF" w14:textId="77777777" w:rsidR="00862F37" w:rsidRDefault="00862F37">
            <w:pPr>
              <w:rPr>
                <w:rFonts w:eastAsia="Calibri"/>
                <w:szCs w:val="24"/>
              </w:rPr>
            </w:pPr>
          </w:p>
        </w:tc>
        <w:tc>
          <w:tcPr>
            <w:tcW w:w="1381" w:type="dxa"/>
            <w:shd w:val="clear" w:color="auto" w:fill="D9D9D9" w:themeFill="background1" w:themeFillShade="D9"/>
          </w:tcPr>
          <w:p w14:paraId="68CDA552" w14:textId="77777777" w:rsidR="00862F37" w:rsidRPr="003C70EC" w:rsidRDefault="000223E9">
            <w:pPr>
              <w:rPr>
                <w:rFonts w:eastAsia="Calibri"/>
                <w:b/>
                <w:bCs/>
                <w:szCs w:val="24"/>
              </w:rPr>
            </w:pPr>
            <w:r w:rsidRPr="003C70EC">
              <w:rPr>
                <w:rFonts w:eastAsia="Calibri"/>
                <w:b/>
                <w:bCs/>
                <w:szCs w:val="24"/>
              </w:rPr>
              <w:t>X</w:t>
            </w:r>
          </w:p>
        </w:tc>
        <w:tc>
          <w:tcPr>
            <w:tcW w:w="4285" w:type="dxa"/>
            <w:shd w:val="clear" w:color="auto" w:fill="D9D9D9" w:themeFill="background1" w:themeFillShade="D9"/>
          </w:tcPr>
          <w:p w14:paraId="344C3167" w14:textId="77777777" w:rsidR="00862F37" w:rsidRDefault="000223E9">
            <w:pPr>
              <w:jc w:val="both"/>
              <w:rPr>
                <w:rFonts w:eastAsia="Calibri"/>
                <w:b/>
                <w:szCs w:val="24"/>
              </w:rPr>
            </w:pPr>
            <w:r>
              <w:rPr>
                <w:rFonts w:eastAsia="Calibri"/>
                <w:b/>
                <w:szCs w:val="24"/>
              </w:rPr>
              <w:t>Vertinama, kad planuojami įgyvendinti veiksmai (veiklos) neturi jokio numatomo poveikio šiam aplinkos tikslui arba numatomas jų poveikis yra nereikšmingas, t. y. nedaro tiesioginio ir pirminio netiesioginio poveikio per visą gyvavimo ciklą, todėl laikoma, kad veiksmai (veiklos) atitinka oro, vandens ar žemės taršos prevencijos ir kontrolės tikslą:</w:t>
            </w:r>
          </w:p>
        </w:tc>
      </w:tr>
      <w:tr w:rsidR="00862F37" w14:paraId="61E1B5D8" w14:textId="77777777" w:rsidTr="007C38DC">
        <w:tc>
          <w:tcPr>
            <w:tcW w:w="2572" w:type="dxa"/>
          </w:tcPr>
          <w:p w14:paraId="4AF2B89B" w14:textId="469BBD21" w:rsidR="00862F37" w:rsidRDefault="00F125B9">
            <w:pPr>
              <w:rPr>
                <w:rFonts w:eastAsia="Calibri"/>
                <w:bCs/>
                <w:szCs w:val="24"/>
              </w:rPr>
            </w:pPr>
            <w:r w:rsidRPr="00F125B9">
              <w:rPr>
                <w:rFonts w:eastAsia="Calibri"/>
                <w:b/>
                <w:bCs/>
                <w:szCs w:val="24"/>
              </w:rPr>
              <w:t>15.1.2 Plėsti gyventojų perspėjimo sirenomis infrastruktūrą</w:t>
            </w:r>
          </w:p>
        </w:tc>
        <w:tc>
          <w:tcPr>
            <w:tcW w:w="1390" w:type="dxa"/>
          </w:tcPr>
          <w:p w14:paraId="5CA0FAD5" w14:textId="77777777" w:rsidR="00862F37" w:rsidRDefault="00862F37">
            <w:pPr>
              <w:rPr>
                <w:rFonts w:eastAsia="Calibri"/>
                <w:szCs w:val="24"/>
              </w:rPr>
            </w:pPr>
          </w:p>
        </w:tc>
        <w:tc>
          <w:tcPr>
            <w:tcW w:w="1381" w:type="dxa"/>
          </w:tcPr>
          <w:p w14:paraId="26C3A621" w14:textId="77777777" w:rsidR="00862F37" w:rsidRDefault="000223E9">
            <w:pPr>
              <w:rPr>
                <w:rFonts w:eastAsia="Calibri"/>
                <w:szCs w:val="24"/>
              </w:rPr>
            </w:pPr>
            <w:r>
              <w:rPr>
                <w:rFonts w:eastAsia="Calibri"/>
                <w:szCs w:val="24"/>
              </w:rPr>
              <w:t>X</w:t>
            </w:r>
          </w:p>
        </w:tc>
        <w:tc>
          <w:tcPr>
            <w:tcW w:w="4285" w:type="dxa"/>
          </w:tcPr>
          <w:p w14:paraId="596A8733" w14:textId="5CCFE802" w:rsidR="00A71674" w:rsidRDefault="005A06EF">
            <w:pPr>
              <w:jc w:val="both"/>
              <w:rPr>
                <w:rFonts w:eastAsia="Calibri"/>
                <w:i/>
                <w:szCs w:val="24"/>
              </w:rPr>
            </w:pPr>
            <w:r w:rsidRPr="005A06EF">
              <w:rPr>
                <w:rFonts w:eastAsia="Calibri"/>
                <w:i/>
                <w:szCs w:val="24"/>
              </w:rPr>
              <w:t xml:space="preserve">Įgyvendinant 15.1.2 veiklą ir tęsiant 2014–2020 m. investicijas į perspėjimo apie pavojus sirenas, numatoma įrengti 275 elektronines sirenas 43 </w:t>
            </w:r>
            <w:proofErr w:type="spellStart"/>
            <w:r w:rsidRPr="005A06EF">
              <w:rPr>
                <w:rFonts w:eastAsia="Calibri"/>
                <w:i/>
                <w:szCs w:val="24"/>
              </w:rPr>
              <w:t>VVL</w:t>
            </w:r>
            <w:proofErr w:type="spellEnd"/>
            <w:r w:rsidRPr="005A06EF">
              <w:rPr>
                <w:rFonts w:eastAsia="Calibri"/>
                <w:i/>
                <w:szCs w:val="24"/>
              </w:rPr>
              <w:t xml:space="preserve"> regiono savivaldybėse. Šiuo metu 78 proc. iš 1144 esamų sirenų dar yra nesujungtos į vieningą sirenų valdymo sistemą ir yra valdomos savivaldybių lygiu, todėl didėja rizika, kad ne visos sirenos bus aktyvuotos vienu metu. Esamomis sirenomis (1144) gali būti perspėta beveik 70 proc. šalies gyventojų, o įsigijus ir </w:t>
            </w:r>
            <w:proofErr w:type="spellStart"/>
            <w:r w:rsidRPr="005A06EF">
              <w:rPr>
                <w:rFonts w:eastAsia="Calibri"/>
                <w:i/>
                <w:szCs w:val="24"/>
              </w:rPr>
              <w:t>VVL</w:t>
            </w:r>
            <w:proofErr w:type="spellEnd"/>
            <w:r w:rsidRPr="005A06EF">
              <w:rPr>
                <w:rFonts w:eastAsia="Calibri"/>
                <w:i/>
                <w:szCs w:val="24"/>
              </w:rPr>
              <w:t xml:space="preserve"> regione įrengus naujas 275 elektronines sirenas, šalies lygiu numatoma pasiekti 75 proc. gyventojų </w:t>
            </w:r>
            <w:proofErr w:type="spellStart"/>
            <w:r w:rsidRPr="005A06EF">
              <w:rPr>
                <w:rFonts w:eastAsia="Calibri"/>
                <w:i/>
                <w:szCs w:val="24"/>
              </w:rPr>
              <w:t>perspėjamumą</w:t>
            </w:r>
            <w:proofErr w:type="spellEnd"/>
            <w:r w:rsidRPr="005A06EF">
              <w:rPr>
                <w:rFonts w:eastAsia="Calibri"/>
                <w:i/>
                <w:szCs w:val="24"/>
              </w:rPr>
              <w:t xml:space="preserve"> sirenomis. Taip pat ne mažiau kaip 600 esamų sirenų bus </w:t>
            </w:r>
            <w:r w:rsidRPr="005A06EF">
              <w:rPr>
                <w:rFonts w:eastAsia="Calibri"/>
                <w:i/>
                <w:szCs w:val="24"/>
              </w:rPr>
              <w:lastRenderedPageBreak/>
              <w:t xml:space="preserve">prijungtos prie vieningos sirenų valdymo sistemos. </w:t>
            </w:r>
          </w:p>
          <w:p w14:paraId="07C2A131" w14:textId="77777777" w:rsidR="005A06EF" w:rsidRDefault="005A06EF">
            <w:pPr>
              <w:jc w:val="both"/>
              <w:rPr>
                <w:rFonts w:eastAsia="Calibri"/>
                <w:i/>
                <w:iCs/>
                <w:szCs w:val="24"/>
              </w:rPr>
            </w:pPr>
          </w:p>
          <w:p w14:paraId="11FBDEAB" w14:textId="77777777" w:rsidR="004B41B4" w:rsidRDefault="00CE65A6">
            <w:pPr>
              <w:jc w:val="both"/>
              <w:rPr>
                <w:rFonts w:eastAsia="Calibri"/>
                <w:i/>
                <w:iCs/>
                <w:szCs w:val="24"/>
              </w:rPr>
            </w:pPr>
            <w:r w:rsidRPr="00CE65A6">
              <w:rPr>
                <w:rFonts w:eastAsia="Calibri"/>
                <w:i/>
                <w:iCs/>
                <w:szCs w:val="24"/>
              </w:rPr>
              <w:t xml:space="preserve">Įgyvendinant numatytus veiksmus (veiklas) </w:t>
            </w:r>
            <w:r w:rsidRPr="00374C16">
              <w:rPr>
                <w:rFonts w:eastAsia="Calibri"/>
                <w:b/>
                <w:bCs/>
                <w:i/>
                <w:iCs/>
                <w:szCs w:val="24"/>
              </w:rPr>
              <w:t>nenumatomas</w:t>
            </w:r>
            <w:r w:rsidRPr="00CE65A6">
              <w:rPr>
                <w:rFonts w:eastAsia="Calibri"/>
                <w:i/>
                <w:iCs/>
                <w:szCs w:val="24"/>
              </w:rPr>
              <w:t xml:space="preserve"> joks neigiamas tiesioginis ar netiesioginis </w:t>
            </w:r>
            <w:r w:rsidRPr="00374C16">
              <w:rPr>
                <w:rFonts w:eastAsia="Calibri"/>
                <w:b/>
                <w:bCs/>
                <w:i/>
                <w:iCs/>
                <w:szCs w:val="24"/>
              </w:rPr>
              <w:t>poveikis</w:t>
            </w:r>
            <w:r w:rsidRPr="00CE65A6">
              <w:rPr>
                <w:rFonts w:eastAsia="Calibri"/>
                <w:i/>
                <w:iCs/>
                <w:szCs w:val="24"/>
              </w:rPr>
              <w:t xml:space="preserve"> </w:t>
            </w:r>
            <w:r w:rsidRPr="00374C16">
              <w:rPr>
                <w:rFonts w:eastAsia="Calibri"/>
                <w:b/>
                <w:bCs/>
                <w:i/>
                <w:iCs/>
                <w:szCs w:val="24"/>
              </w:rPr>
              <w:t>šiam aplinkos tikslui, nes nedidėja į orą, vandenį ar žemę išmetamų teršalų kiekis.</w:t>
            </w:r>
          </w:p>
          <w:p w14:paraId="399D480C" w14:textId="487983BB" w:rsidR="003C7F1B" w:rsidRPr="00CE65A6" w:rsidRDefault="003C7F1B">
            <w:pPr>
              <w:jc w:val="both"/>
              <w:rPr>
                <w:rFonts w:eastAsia="Calibri"/>
                <w:i/>
                <w:iCs/>
                <w:szCs w:val="24"/>
              </w:rPr>
            </w:pPr>
            <w:r w:rsidRPr="003C7F1B">
              <w:rPr>
                <w:rFonts w:eastAsia="Calibri"/>
                <w:i/>
                <w:iCs/>
                <w:szCs w:val="24"/>
              </w:rPr>
              <w:t>Sirenos skleidžia signalus tik ekstremalių situacijų metu ir nėra sisteminė aplinkos triukšmo tarša. Eksploatacija nedidina oro taršos ar cheminių medžiagų naudojimo. Įranga atitinka standartus, reglamentuojančius jos saugų naudojimą urbanistinėse teritorijose.</w:t>
            </w:r>
          </w:p>
        </w:tc>
      </w:tr>
      <w:tr w:rsidR="00862F37" w14:paraId="16B79D7C" w14:textId="77777777" w:rsidTr="007C38DC">
        <w:tc>
          <w:tcPr>
            <w:tcW w:w="2572" w:type="dxa"/>
            <w:shd w:val="clear" w:color="auto" w:fill="D9D9D9" w:themeFill="background1" w:themeFillShade="D9"/>
          </w:tcPr>
          <w:p w14:paraId="09B14C96" w14:textId="77777777" w:rsidR="00862F37" w:rsidRDefault="000223E9">
            <w:pPr>
              <w:rPr>
                <w:rFonts w:eastAsia="Calibri"/>
                <w:b/>
                <w:szCs w:val="24"/>
              </w:rPr>
            </w:pPr>
            <w:r>
              <w:rPr>
                <w:rFonts w:eastAsia="Calibri"/>
                <w:b/>
                <w:szCs w:val="24"/>
              </w:rPr>
              <w:lastRenderedPageBreak/>
              <w:t xml:space="preserve">Biologinės įvairovės ir ekosistemų apsauga ir atkūrimas </w:t>
            </w:r>
          </w:p>
        </w:tc>
        <w:tc>
          <w:tcPr>
            <w:tcW w:w="1390" w:type="dxa"/>
            <w:shd w:val="clear" w:color="auto" w:fill="D9D9D9" w:themeFill="background1" w:themeFillShade="D9"/>
          </w:tcPr>
          <w:p w14:paraId="71D3BE34" w14:textId="77777777" w:rsidR="00862F37" w:rsidRDefault="00862F37">
            <w:pPr>
              <w:rPr>
                <w:rFonts w:eastAsia="Calibri"/>
                <w:szCs w:val="24"/>
              </w:rPr>
            </w:pPr>
          </w:p>
        </w:tc>
        <w:tc>
          <w:tcPr>
            <w:tcW w:w="1381" w:type="dxa"/>
            <w:shd w:val="clear" w:color="auto" w:fill="D9D9D9" w:themeFill="background1" w:themeFillShade="D9"/>
          </w:tcPr>
          <w:p w14:paraId="6334B511" w14:textId="77777777" w:rsidR="00862F37" w:rsidRPr="00052E8C" w:rsidRDefault="000223E9">
            <w:pPr>
              <w:rPr>
                <w:rFonts w:eastAsia="Calibri"/>
                <w:b/>
                <w:bCs/>
                <w:szCs w:val="24"/>
              </w:rPr>
            </w:pPr>
            <w:r w:rsidRPr="00052E8C">
              <w:rPr>
                <w:rFonts w:eastAsia="Calibri"/>
                <w:b/>
                <w:bCs/>
                <w:szCs w:val="24"/>
              </w:rPr>
              <w:t>X</w:t>
            </w:r>
          </w:p>
        </w:tc>
        <w:tc>
          <w:tcPr>
            <w:tcW w:w="4285" w:type="dxa"/>
            <w:shd w:val="clear" w:color="auto" w:fill="D9D9D9" w:themeFill="background1" w:themeFillShade="D9"/>
          </w:tcPr>
          <w:p w14:paraId="781347D5" w14:textId="77777777" w:rsidR="00862F37" w:rsidRDefault="000223E9">
            <w:pPr>
              <w:jc w:val="both"/>
              <w:rPr>
                <w:rFonts w:eastAsia="Calibri"/>
                <w:b/>
                <w:szCs w:val="24"/>
              </w:rPr>
            </w:pPr>
            <w:r>
              <w:rPr>
                <w:rFonts w:eastAsia="Calibri"/>
                <w:b/>
                <w:szCs w:val="24"/>
              </w:rPr>
              <w:t>Vertinama, kad planuojami įgyvendinti veiksmai (veiklos) neturi jokio numatomo poveikio šiam aplinkos tikslui arba numatomas jų poveikis yra nereikšmingas, t. y. nedaro tiesioginio ir pirminio netiesioginio poveikio per visą gyvavimo ciklą, todėl laikoma, kad veiksmai (veiklos) atitinka biologinės įvairovės ir ekosistemų apsaugos ir atkūrimo tikslą:</w:t>
            </w:r>
          </w:p>
        </w:tc>
      </w:tr>
      <w:tr w:rsidR="00862F37" w14:paraId="5659B955" w14:textId="77777777" w:rsidTr="007C38DC">
        <w:tc>
          <w:tcPr>
            <w:tcW w:w="2572" w:type="dxa"/>
          </w:tcPr>
          <w:p w14:paraId="21E5577E" w14:textId="013F4220" w:rsidR="00862F37" w:rsidRDefault="00F125B9">
            <w:pPr>
              <w:rPr>
                <w:rFonts w:eastAsia="Calibri"/>
                <w:bCs/>
                <w:szCs w:val="24"/>
              </w:rPr>
            </w:pPr>
            <w:r w:rsidRPr="00F125B9">
              <w:rPr>
                <w:rFonts w:eastAsia="Calibri"/>
                <w:b/>
                <w:bCs/>
                <w:szCs w:val="24"/>
              </w:rPr>
              <w:t>15.1.2 Plėsti gyventojų perspėjimo sirenomis infrastruktūrą</w:t>
            </w:r>
          </w:p>
        </w:tc>
        <w:tc>
          <w:tcPr>
            <w:tcW w:w="1390" w:type="dxa"/>
          </w:tcPr>
          <w:p w14:paraId="765A4095" w14:textId="77777777" w:rsidR="00862F37" w:rsidRDefault="00862F37">
            <w:pPr>
              <w:rPr>
                <w:rFonts w:eastAsia="Calibri"/>
                <w:szCs w:val="24"/>
              </w:rPr>
            </w:pPr>
          </w:p>
        </w:tc>
        <w:tc>
          <w:tcPr>
            <w:tcW w:w="1381" w:type="dxa"/>
          </w:tcPr>
          <w:p w14:paraId="7F6C7CBA" w14:textId="77777777" w:rsidR="00862F37" w:rsidRDefault="000223E9">
            <w:pPr>
              <w:rPr>
                <w:rFonts w:eastAsia="Calibri"/>
                <w:szCs w:val="24"/>
              </w:rPr>
            </w:pPr>
            <w:r>
              <w:rPr>
                <w:rFonts w:eastAsia="Calibri"/>
                <w:szCs w:val="24"/>
              </w:rPr>
              <w:t>X</w:t>
            </w:r>
          </w:p>
        </w:tc>
        <w:tc>
          <w:tcPr>
            <w:tcW w:w="4285" w:type="dxa"/>
          </w:tcPr>
          <w:p w14:paraId="071B824C" w14:textId="468FEA69" w:rsidR="00A71674" w:rsidRDefault="005A06EF">
            <w:pPr>
              <w:jc w:val="both"/>
              <w:rPr>
                <w:rFonts w:eastAsia="Calibri"/>
                <w:i/>
                <w:szCs w:val="24"/>
              </w:rPr>
            </w:pPr>
            <w:r w:rsidRPr="005A06EF">
              <w:rPr>
                <w:rFonts w:eastAsia="Calibri"/>
                <w:i/>
                <w:szCs w:val="24"/>
              </w:rPr>
              <w:t xml:space="preserve">Įgyvendinant 15.1.2 veiklą ir tęsiant 2014–2020 m. investicijas į perspėjimo apie pavojus sirenas, numatoma įrengti 275 elektronines sirenas 43 </w:t>
            </w:r>
            <w:proofErr w:type="spellStart"/>
            <w:r w:rsidRPr="005A06EF">
              <w:rPr>
                <w:rFonts w:eastAsia="Calibri"/>
                <w:i/>
                <w:szCs w:val="24"/>
              </w:rPr>
              <w:t>VVL</w:t>
            </w:r>
            <w:proofErr w:type="spellEnd"/>
            <w:r w:rsidRPr="005A06EF">
              <w:rPr>
                <w:rFonts w:eastAsia="Calibri"/>
                <w:i/>
                <w:szCs w:val="24"/>
              </w:rPr>
              <w:t xml:space="preserve"> regiono savivaldybėse. Šiuo metu 78 proc. iš 1144 esamų sirenų dar yra nesujungtos į vieningą sirenų valdymo sistemą ir yra valdomos savivaldybių lygiu, todėl didėja rizika, kad ne visos sirenos bus aktyvuotos vienu metu. Esamomis sirenomis (1144) gali būti perspėta beveik 70 proc. šalies gyventojų, o įsigijus ir </w:t>
            </w:r>
            <w:proofErr w:type="spellStart"/>
            <w:r w:rsidRPr="005A06EF">
              <w:rPr>
                <w:rFonts w:eastAsia="Calibri"/>
                <w:i/>
                <w:szCs w:val="24"/>
              </w:rPr>
              <w:t>VVL</w:t>
            </w:r>
            <w:proofErr w:type="spellEnd"/>
            <w:r w:rsidRPr="005A06EF">
              <w:rPr>
                <w:rFonts w:eastAsia="Calibri"/>
                <w:i/>
                <w:szCs w:val="24"/>
              </w:rPr>
              <w:t xml:space="preserve"> regione įrengus naujas 275 elektronines sirenas, šalies lygiu numatoma pasiekti 75 proc. gyventojų </w:t>
            </w:r>
            <w:proofErr w:type="spellStart"/>
            <w:r w:rsidRPr="005A06EF">
              <w:rPr>
                <w:rFonts w:eastAsia="Calibri"/>
                <w:i/>
                <w:szCs w:val="24"/>
              </w:rPr>
              <w:t>perspėjamumą</w:t>
            </w:r>
            <w:proofErr w:type="spellEnd"/>
            <w:r w:rsidRPr="005A06EF">
              <w:rPr>
                <w:rFonts w:eastAsia="Calibri"/>
                <w:i/>
                <w:szCs w:val="24"/>
              </w:rPr>
              <w:t xml:space="preserve"> sirenomis. Taip pat ne mažiau kaip 600 esamų sirenų bus prijungtos prie vieningos sirenų valdymo sistemos. </w:t>
            </w:r>
          </w:p>
          <w:p w14:paraId="21AA97B6" w14:textId="77777777" w:rsidR="005A06EF" w:rsidRDefault="005A06EF">
            <w:pPr>
              <w:jc w:val="both"/>
              <w:rPr>
                <w:rFonts w:eastAsia="Calibri"/>
                <w:szCs w:val="24"/>
              </w:rPr>
            </w:pPr>
          </w:p>
          <w:p w14:paraId="73CC155C" w14:textId="77777777" w:rsidR="005002C7" w:rsidRDefault="00462983">
            <w:pPr>
              <w:jc w:val="both"/>
              <w:rPr>
                <w:rFonts w:eastAsia="Calibri"/>
                <w:i/>
                <w:iCs/>
                <w:szCs w:val="24"/>
              </w:rPr>
            </w:pPr>
            <w:r w:rsidRPr="00462983">
              <w:rPr>
                <w:rFonts w:eastAsia="Calibri"/>
                <w:i/>
                <w:iCs/>
                <w:szCs w:val="24"/>
              </w:rPr>
              <w:t xml:space="preserve">Šis veiksmas (veiklos) (dėl savo pobūdžio) </w:t>
            </w:r>
            <w:r w:rsidRPr="00374C16">
              <w:rPr>
                <w:rFonts w:eastAsia="Calibri"/>
                <w:b/>
                <w:bCs/>
                <w:i/>
                <w:iCs/>
                <w:szCs w:val="24"/>
              </w:rPr>
              <w:t>neturės</w:t>
            </w:r>
            <w:r w:rsidRPr="00462983">
              <w:rPr>
                <w:rFonts w:eastAsia="Calibri"/>
                <w:i/>
                <w:iCs/>
                <w:szCs w:val="24"/>
              </w:rPr>
              <w:t xml:space="preserve"> jokio neigiamo tiesioginio ir netiesioginio </w:t>
            </w:r>
            <w:r w:rsidRPr="00374C16">
              <w:rPr>
                <w:rFonts w:eastAsia="Calibri"/>
                <w:b/>
                <w:bCs/>
                <w:i/>
                <w:iCs/>
                <w:szCs w:val="24"/>
              </w:rPr>
              <w:t>poveikio šiam aplinkos tikslui</w:t>
            </w:r>
            <w:r w:rsidRPr="00462983">
              <w:rPr>
                <w:rFonts w:eastAsia="Calibri"/>
                <w:i/>
                <w:iCs/>
                <w:szCs w:val="24"/>
              </w:rPr>
              <w:t>, nėra numatoma kurti kokią nors infrastruktūrą, kuri galėtų paveikti ekosistemų būklę ar kenktų buveinių ir rūšių, įskaitant ES svarbos buveines ir rūšis, išsaugojimo būklei.</w:t>
            </w:r>
          </w:p>
          <w:p w14:paraId="2F5E7921" w14:textId="296BDF8F" w:rsidR="00ED13F6" w:rsidRPr="00462983" w:rsidRDefault="00ED13F6">
            <w:pPr>
              <w:jc w:val="both"/>
              <w:rPr>
                <w:rFonts w:eastAsia="Calibri"/>
                <w:i/>
                <w:iCs/>
                <w:szCs w:val="24"/>
              </w:rPr>
            </w:pPr>
            <w:r w:rsidRPr="00ED13F6">
              <w:rPr>
                <w:rFonts w:eastAsia="Calibri"/>
                <w:i/>
                <w:iCs/>
                <w:szCs w:val="24"/>
              </w:rPr>
              <w:lastRenderedPageBreak/>
              <w:t xml:space="preserve">Sirenų įrengimas vyksta urbanizuotose vietose arba esamų savivaldybių infrastruktūrų teritorijose. </w:t>
            </w:r>
            <w:r w:rsidR="00880AA6">
              <w:rPr>
                <w:rFonts w:eastAsia="Calibri"/>
                <w:i/>
                <w:iCs/>
                <w:szCs w:val="24"/>
              </w:rPr>
              <w:t>Veiksmas</w:t>
            </w:r>
            <w:r w:rsidRPr="00ED13F6">
              <w:rPr>
                <w:rFonts w:eastAsia="Calibri"/>
                <w:i/>
                <w:iCs/>
                <w:szCs w:val="24"/>
              </w:rPr>
              <w:t xml:space="preserve"> neapima veiklų, kurios paveiktų buveines, kraštovaizdį, miškus, saugomas teritorijas ar gyvūnų migracijos kelius. Darbai lokalūs ir nepakeičia žemės naudojimo pobūdžio.</w:t>
            </w:r>
          </w:p>
        </w:tc>
      </w:tr>
    </w:tbl>
    <w:p w14:paraId="4C351CFE" w14:textId="12DD16C8" w:rsidR="00862F37" w:rsidRPr="00846045" w:rsidRDefault="00862F37" w:rsidP="00846045">
      <w:pPr>
        <w:spacing w:line="276" w:lineRule="auto"/>
        <w:rPr>
          <w:szCs w:val="24"/>
        </w:rPr>
      </w:pPr>
    </w:p>
    <w:sectPr w:rsidR="00862F37" w:rsidRPr="00846045" w:rsidSect="002752E7">
      <w:headerReference w:type="first" r:id="rId13"/>
      <w:pgSz w:w="11906" w:h="16838"/>
      <w:pgMar w:top="1134" w:right="567" w:bottom="993" w:left="1701" w:header="567" w:footer="567" w:gutter="0"/>
      <w:pgNumType w:start="2"/>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8BD36A" w14:textId="77777777" w:rsidR="00CD5D93" w:rsidRDefault="00CD5D93">
      <w:pPr>
        <w:rPr>
          <w:sz w:val="22"/>
          <w:szCs w:val="22"/>
        </w:rPr>
      </w:pPr>
      <w:r>
        <w:rPr>
          <w:sz w:val="22"/>
          <w:szCs w:val="22"/>
        </w:rPr>
        <w:separator/>
      </w:r>
    </w:p>
  </w:endnote>
  <w:endnote w:type="continuationSeparator" w:id="0">
    <w:p w14:paraId="63E2298E" w14:textId="77777777" w:rsidR="00CD5D93" w:rsidRDefault="00CD5D93">
      <w:pPr>
        <w:rPr>
          <w:sz w:val="22"/>
          <w:szCs w:val="22"/>
        </w:rPr>
      </w:pPr>
      <w:r>
        <w:rPr>
          <w:sz w:val="22"/>
          <w:szCs w:val="22"/>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B5C4E1" w14:textId="77777777" w:rsidR="00862F37" w:rsidRDefault="00862F37">
    <w:pPr>
      <w:tabs>
        <w:tab w:val="center" w:pos="4819"/>
        <w:tab w:val="right" w:pos="9638"/>
      </w:tabs>
      <w:rPr>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C5958D" w14:textId="77777777" w:rsidR="00862F37" w:rsidRDefault="00862F37">
    <w:pPr>
      <w:tabs>
        <w:tab w:val="center" w:pos="4819"/>
        <w:tab w:val="right" w:pos="9638"/>
      </w:tabs>
      <w:rPr>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E160A7" w14:textId="77777777" w:rsidR="00862F37" w:rsidRDefault="00862F37">
    <w:pPr>
      <w:tabs>
        <w:tab w:val="center" w:pos="4819"/>
        <w:tab w:val="right" w:pos="9638"/>
      </w:tabs>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8774F7" w14:textId="77777777" w:rsidR="00CD5D93" w:rsidRDefault="00CD5D93">
      <w:pPr>
        <w:rPr>
          <w:sz w:val="22"/>
          <w:szCs w:val="22"/>
        </w:rPr>
      </w:pPr>
      <w:r>
        <w:rPr>
          <w:sz w:val="22"/>
          <w:szCs w:val="22"/>
        </w:rPr>
        <w:separator/>
      </w:r>
    </w:p>
  </w:footnote>
  <w:footnote w:type="continuationSeparator" w:id="0">
    <w:p w14:paraId="73B98D02" w14:textId="77777777" w:rsidR="00CD5D93" w:rsidRDefault="00CD5D93">
      <w:pPr>
        <w:rPr>
          <w:sz w:val="22"/>
          <w:szCs w:val="22"/>
        </w:rPr>
      </w:pPr>
      <w:r>
        <w:rPr>
          <w:sz w:val="22"/>
          <w:szCs w:val="22"/>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3892B1" w14:textId="77777777" w:rsidR="00862F37" w:rsidRDefault="00862F37">
    <w:pPr>
      <w:tabs>
        <w:tab w:val="center" w:pos="4819"/>
        <w:tab w:val="right" w:pos="9638"/>
      </w:tabs>
      <w:rPr>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D97382" w14:textId="77777777" w:rsidR="00862F37" w:rsidRDefault="00862F37">
    <w:pPr>
      <w:tabs>
        <w:tab w:val="center" w:pos="4819"/>
        <w:tab w:val="right" w:pos="9638"/>
      </w:tabs>
      <w:rPr>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49418021"/>
      <w:docPartObj>
        <w:docPartGallery w:val="Page Numbers (Top of Page)"/>
        <w:docPartUnique/>
      </w:docPartObj>
    </w:sdtPr>
    <w:sdtEndPr/>
    <w:sdtContent>
      <w:p w14:paraId="2613BD28" w14:textId="34E70F65" w:rsidR="0030265F" w:rsidRDefault="0030265F">
        <w:pPr>
          <w:pStyle w:val="Antrats"/>
          <w:jc w:val="center"/>
        </w:pPr>
        <w:r>
          <w:fldChar w:fldCharType="begin"/>
        </w:r>
        <w:r>
          <w:instrText>PAGE   \* MERGEFORMAT</w:instrText>
        </w:r>
        <w:r>
          <w:fldChar w:fldCharType="separate"/>
        </w:r>
        <w:r>
          <w:t>2</w:t>
        </w:r>
        <w:r>
          <w:fldChar w:fldCharType="end"/>
        </w:r>
      </w:p>
    </w:sdtContent>
  </w:sdt>
  <w:p w14:paraId="6280CD72" w14:textId="77777777" w:rsidR="00862F37" w:rsidRDefault="00862F37">
    <w:pPr>
      <w:tabs>
        <w:tab w:val="center" w:pos="4986"/>
        <w:tab w:val="right" w:pos="9972"/>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98202629"/>
      <w:docPartObj>
        <w:docPartGallery w:val="Page Numbers (Top of Page)"/>
        <w:docPartUnique/>
      </w:docPartObj>
    </w:sdtPr>
    <w:sdtEndPr/>
    <w:sdtContent>
      <w:p w14:paraId="5B8D3DEF" w14:textId="6436C1CD" w:rsidR="00007134" w:rsidRDefault="00007134">
        <w:pPr>
          <w:pStyle w:val="Antrats"/>
          <w:jc w:val="center"/>
        </w:pPr>
        <w:r>
          <w:fldChar w:fldCharType="begin"/>
        </w:r>
        <w:r>
          <w:instrText>PAGE   \* MERGEFORMAT</w:instrText>
        </w:r>
        <w:r>
          <w:fldChar w:fldCharType="separate"/>
        </w:r>
        <w:r>
          <w:t>2</w:t>
        </w:r>
        <w:r>
          <w:fldChar w:fldCharType="end"/>
        </w:r>
      </w:p>
    </w:sdtContent>
  </w:sdt>
  <w:p w14:paraId="1E0DF75C" w14:textId="77777777" w:rsidR="00862F37" w:rsidRDefault="00862F37">
    <w:pPr>
      <w:tabs>
        <w:tab w:val="center" w:pos="4986"/>
        <w:tab w:val="right" w:pos="9972"/>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1B94"/>
    <w:rsid w:val="00007134"/>
    <w:rsid w:val="000223E9"/>
    <w:rsid w:val="000415BD"/>
    <w:rsid w:val="00052E8C"/>
    <w:rsid w:val="00062237"/>
    <w:rsid w:val="001E6F32"/>
    <w:rsid w:val="001E7862"/>
    <w:rsid w:val="002221AA"/>
    <w:rsid w:val="0024492F"/>
    <w:rsid w:val="00267700"/>
    <w:rsid w:val="002752E7"/>
    <w:rsid w:val="0030265F"/>
    <w:rsid w:val="00311161"/>
    <w:rsid w:val="00312F85"/>
    <w:rsid w:val="00314A0F"/>
    <w:rsid w:val="00343293"/>
    <w:rsid w:val="00374C16"/>
    <w:rsid w:val="00393E84"/>
    <w:rsid w:val="003C70EC"/>
    <w:rsid w:val="003C7F1B"/>
    <w:rsid w:val="003D1B94"/>
    <w:rsid w:val="003D7CF2"/>
    <w:rsid w:val="003F2C22"/>
    <w:rsid w:val="00442E99"/>
    <w:rsid w:val="00455E5D"/>
    <w:rsid w:val="00462983"/>
    <w:rsid w:val="00467C28"/>
    <w:rsid w:val="00471509"/>
    <w:rsid w:val="004B41B4"/>
    <w:rsid w:val="004D1555"/>
    <w:rsid w:val="005002C7"/>
    <w:rsid w:val="00510FF8"/>
    <w:rsid w:val="00536B38"/>
    <w:rsid w:val="00566AC5"/>
    <w:rsid w:val="00567A10"/>
    <w:rsid w:val="00574BA9"/>
    <w:rsid w:val="005966F0"/>
    <w:rsid w:val="005A06EF"/>
    <w:rsid w:val="005B6262"/>
    <w:rsid w:val="005F2922"/>
    <w:rsid w:val="00630351"/>
    <w:rsid w:val="00642F56"/>
    <w:rsid w:val="0066640F"/>
    <w:rsid w:val="00670F43"/>
    <w:rsid w:val="006C4AF0"/>
    <w:rsid w:val="007053A2"/>
    <w:rsid w:val="007410FF"/>
    <w:rsid w:val="00760DBB"/>
    <w:rsid w:val="007A34A5"/>
    <w:rsid w:val="007B01B3"/>
    <w:rsid w:val="007C234A"/>
    <w:rsid w:val="007C38DC"/>
    <w:rsid w:val="00835A67"/>
    <w:rsid w:val="00846045"/>
    <w:rsid w:val="00862F37"/>
    <w:rsid w:val="00873371"/>
    <w:rsid w:val="00880AA6"/>
    <w:rsid w:val="0089680C"/>
    <w:rsid w:val="0089782A"/>
    <w:rsid w:val="008C22C1"/>
    <w:rsid w:val="008C48D0"/>
    <w:rsid w:val="00904BCF"/>
    <w:rsid w:val="00912B7B"/>
    <w:rsid w:val="00922591"/>
    <w:rsid w:val="00987B5B"/>
    <w:rsid w:val="0099362E"/>
    <w:rsid w:val="009A1F06"/>
    <w:rsid w:val="009E0350"/>
    <w:rsid w:val="00A14CD1"/>
    <w:rsid w:val="00A27E03"/>
    <w:rsid w:val="00A40427"/>
    <w:rsid w:val="00A51AA8"/>
    <w:rsid w:val="00A66EEF"/>
    <w:rsid w:val="00A71674"/>
    <w:rsid w:val="00AA0E78"/>
    <w:rsid w:val="00AD78F5"/>
    <w:rsid w:val="00B31233"/>
    <w:rsid w:val="00B40E40"/>
    <w:rsid w:val="00B41195"/>
    <w:rsid w:val="00B5118E"/>
    <w:rsid w:val="00B7514E"/>
    <w:rsid w:val="00B95359"/>
    <w:rsid w:val="00BB5EA0"/>
    <w:rsid w:val="00BD067A"/>
    <w:rsid w:val="00BE5BDF"/>
    <w:rsid w:val="00BF34F2"/>
    <w:rsid w:val="00CA2CEF"/>
    <w:rsid w:val="00CD5D93"/>
    <w:rsid w:val="00CE64B6"/>
    <w:rsid w:val="00CE65A6"/>
    <w:rsid w:val="00DB2B3B"/>
    <w:rsid w:val="00DB57DF"/>
    <w:rsid w:val="00DC1D00"/>
    <w:rsid w:val="00DC4583"/>
    <w:rsid w:val="00DD3738"/>
    <w:rsid w:val="00DD509A"/>
    <w:rsid w:val="00E04A97"/>
    <w:rsid w:val="00E22D09"/>
    <w:rsid w:val="00E309AA"/>
    <w:rsid w:val="00E36227"/>
    <w:rsid w:val="00E65D54"/>
    <w:rsid w:val="00E86EC0"/>
    <w:rsid w:val="00E90297"/>
    <w:rsid w:val="00ED13F6"/>
    <w:rsid w:val="00EE4DF0"/>
    <w:rsid w:val="00EF5496"/>
    <w:rsid w:val="00F02CB7"/>
    <w:rsid w:val="00F125B9"/>
    <w:rsid w:val="00F40A7B"/>
    <w:rsid w:val="00F979CF"/>
    <w:rsid w:val="00FA2B36"/>
    <w:rsid w:val="00FB60A8"/>
    <w:rsid w:val="00FB667A"/>
    <w:rsid w:val="00FE677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4C4591"/>
  <w15:docId w15:val="{891E6A12-4CDB-4E20-8122-6D151D2E85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30265F"/>
    <w:pPr>
      <w:tabs>
        <w:tab w:val="center" w:pos="4680"/>
        <w:tab w:val="right" w:pos="9360"/>
      </w:tabs>
    </w:pPr>
    <w:rPr>
      <w:rFonts w:asciiTheme="minorHAnsi" w:eastAsiaTheme="minorEastAsia" w:hAnsiTheme="minorHAnsi"/>
      <w:sz w:val="22"/>
      <w:szCs w:val="22"/>
      <w:lang w:eastAsia="lt-LT"/>
    </w:rPr>
  </w:style>
  <w:style w:type="character" w:customStyle="1" w:styleId="AntratsDiagrama">
    <w:name w:val="Antraštės Diagrama"/>
    <w:basedOn w:val="Numatytasispastraiposriftas"/>
    <w:link w:val="Antrats"/>
    <w:uiPriority w:val="99"/>
    <w:rsid w:val="0030265F"/>
    <w:rPr>
      <w:rFonts w:asciiTheme="minorHAnsi" w:eastAsiaTheme="minorEastAsia" w:hAnsiTheme="minorHAnsi"/>
      <w:sz w:val="22"/>
      <w:szCs w:val="22"/>
      <w:lang w:eastAsia="lt-LT"/>
    </w:rPr>
  </w:style>
  <w:style w:type="paragraph" w:styleId="Pataisymai">
    <w:name w:val="Revision"/>
    <w:hidden/>
    <w:semiHidden/>
    <w:rsid w:val="00AD78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9591201">
      <w:bodyDiv w:val="1"/>
      <w:marLeft w:val="0"/>
      <w:marRight w:val="0"/>
      <w:marTop w:val="0"/>
      <w:marBottom w:val="0"/>
      <w:divBdr>
        <w:top w:val="none" w:sz="0" w:space="0" w:color="auto"/>
        <w:left w:val="none" w:sz="0" w:space="0" w:color="auto"/>
        <w:bottom w:val="none" w:sz="0" w:space="0" w:color="auto"/>
        <w:right w:val="none" w:sz="0" w:space="0" w:color="auto"/>
      </w:divBdr>
      <w:divsChild>
        <w:div w:id="1302421903">
          <w:marLeft w:val="0"/>
          <w:marRight w:val="0"/>
          <w:marTop w:val="0"/>
          <w:marBottom w:val="0"/>
          <w:divBdr>
            <w:top w:val="none" w:sz="0" w:space="0" w:color="auto"/>
            <w:left w:val="none" w:sz="0" w:space="0" w:color="auto"/>
            <w:bottom w:val="none" w:sz="0" w:space="0" w:color="auto"/>
            <w:right w:val="none" w:sz="0" w:space="0" w:color="auto"/>
          </w:divBdr>
        </w:div>
        <w:div w:id="143760380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CF84B5-7FA5-44D6-8C9A-877B98E897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7824</Words>
  <Characters>4460</Characters>
  <Application>Microsoft Office Word</Application>
  <DocSecurity>0</DocSecurity>
  <Lines>37</Lines>
  <Paragraphs>24</Paragraphs>
  <ScaleCrop>false</ScaleCrop>
  <HeadingPairs>
    <vt:vector size="2" baseType="variant">
      <vt:variant>
        <vt:lpstr>Pavadinimas</vt:lpstr>
      </vt:variant>
      <vt:variant>
        <vt:i4>1</vt:i4>
      </vt:variant>
    </vt:vector>
  </HeadingPairs>
  <TitlesOfParts>
    <vt:vector size="1" baseType="lpstr">
      <vt:lpstr/>
    </vt:vector>
  </TitlesOfParts>
  <Company>HP Inc.</Company>
  <LinksUpToDate>false</LinksUpToDate>
  <CharactersWithSpaces>12260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Jolanta Vaičiūnienė</dc:creator>
  <cp:lastModifiedBy>Gabija Ramšaitė</cp:lastModifiedBy>
  <cp:revision>2</cp:revision>
  <dcterms:created xsi:type="dcterms:W3CDTF">2025-12-12T11:00:00Z</dcterms:created>
  <dcterms:modified xsi:type="dcterms:W3CDTF">2025-12-12T11:00:00Z</dcterms:modified>
</cp:coreProperties>
</file>